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3112B1" w14:textId="77777777" w:rsidR="007D15E4" w:rsidRPr="00606516" w:rsidRDefault="001461EE">
      <w:pPr>
        <w:pStyle w:val="Heading1"/>
        <w:jc w:val="center"/>
        <w:rPr>
          <w:snapToGrid w:val="0"/>
        </w:rPr>
      </w:pPr>
      <w:r w:rsidRPr="00606516">
        <w:rPr>
          <w:snapToGrid w:val="0"/>
        </w:rPr>
        <w:t xml:space="preserve">Sukur </w:t>
      </w:r>
      <w:r w:rsidR="007D15E4" w:rsidRPr="00606516">
        <w:rPr>
          <w:snapToGrid w:val="0"/>
        </w:rPr>
        <w:t>Bibliography</w:t>
      </w:r>
    </w:p>
    <w:p w14:paraId="53A6FF32" w14:textId="77777777" w:rsidR="007D15E4" w:rsidRPr="00606516" w:rsidRDefault="007D15E4">
      <w:pPr>
        <w:pStyle w:val="Heading2"/>
        <w:rPr>
          <w:snapToGrid w:val="0"/>
        </w:rPr>
      </w:pPr>
      <w:r w:rsidRPr="00606516">
        <w:rPr>
          <w:snapToGrid w:val="0"/>
        </w:rPr>
        <w:t>Introductory note</w:t>
      </w:r>
    </w:p>
    <w:p w14:paraId="4898F469" w14:textId="77777777" w:rsidR="007D15E4" w:rsidRPr="00606516" w:rsidRDefault="007D15E4">
      <w:pPr>
        <w:pStyle w:val="BodyText"/>
        <w:rPr>
          <w:noProof/>
        </w:rPr>
      </w:pPr>
      <w:r w:rsidRPr="00606516">
        <w:rPr>
          <w:noProof/>
        </w:rPr>
        <w:t>This three part bibliography covers Sukur and its neighbors. In order to set them in broader context it also includes some general works and major monographs on the peoples of the Mandara mountains.</w:t>
      </w:r>
    </w:p>
    <w:p w14:paraId="2EE5326B" w14:textId="77777777" w:rsidR="007D15E4" w:rsidRPr="00606516" w:rsidRDefault="007D15E4">
      <w:pPr>
        <w:pStyle w:val="Heading2"/>
        <w:rPr>
          <w:b/>
          <w:bCs/>
        </w:rPr>
      </w:pPr>
      <w:r w:rsidRPr="00606516">
        <w:rPr>
          <w:b/>
          <w:bCs/>
        </w:rPr>
        <w:t>Part 1. Books, chapters, and papers</w:t>
      </w:r>
    </w:p>
    <w:p w14:paraId="29CBF748" w14:textId="77777777" w:rsidR="007D15E4" w:rsidRPr="00606516" w:rsidRDefault="007D15E4">
      <w:pPr>
        <w:widowControl w:val="0"/>
        <w:spacing w:after="240"/>
        <w:ind w:left="720" w:hanging="720"/>
        <w:rPr>
          <w:noProof/>
          <w:snapToGrid w:val="0"/>
        </w:rPr>
      </w:pPr>
      <w:r w:rsidRPr="00606516">
        <w:rPr>
          <w:noProof/>
          <w:snapToGrid w:val="0"/>
        </w:rPr>
        <w:t>Adeoye, O. and J. Ekefre 1990. "An ethnographic research on Sukur people of Gongola State." Ms., National Museum, Yola.</w:t>
      </w:r>
    </w:p>
    <w:p w14:paraId="10DA58C8" w14:textId="77777777" w:rsidR="007D15E4" w:rsidRPr="00606516" w:rsidRDefault="007D15E4">
      <w:pPr>
        <w:widowControl w:val="0"/>
        <w:spacing w:after="240"/>
        <w:ind w:left="720" w:hanging="720"/>
        <w:rPr>
          <w:noProof/>
          <w:snapToGrid w:val="0"/>
        </w:rPr>
      </w:pPr>
      <w:r w:rsidRPr="00606516">
        <w:rPr>
          <w:noProof/>
          <w:snapToGrid w:val="0"/>
        </w:rPr>
        <w:t xml:space="preserve">Baker, R.L. and Z. Yola. 1955. The Higis of the Bazza clan. </w:t>
      </w:r>
      <w:r w:rsidRPr="00606516">
        <w:rPr>
          <w:i/>
          <w:iCs/>
          <w:noProof/>
          <w:snapToGrid w:val="0"/>
        </w:rPr>
        <w:t>Nigeria Magazine</w:t>
      </w:r>
      <w:r w:rsidRPr="00606516">
        <w:rPr>
          <w:noProof/>
          <w:snapToGrid w:val="0"/>
        </w:rPr>
        <w:t xml:space="preserve"> </w:t>
      </w:r>
      <w:r w:rsidRPr="002E5693">
        <w:rPr>
          <w:noProof/>
          <w:snapToGrid w:val="0"/>
        </w:rPr>
        <w:t>47</w:t>
      </w:r>
      <w:r w:rsidRPr="00606516">
        <w:rPr>
          <w:noProof/>
          <w:snapToGrid w:val="0"/>
        </w:rPr>
        <w:t>: 213-22.</w:t>
      </w:r>
    </w:p>
    <w:p w14:paraId="238C990B" w14:textId="77777777" w:rsidR="007D15E4" w:rsidRPr="00606516" w:rsidRDefault="007D15E4">
      <w:pPr>
        <w:widowControl w:val="0"/>
        <w:spacing w:after="240"/>
        <w:ind w:left="720" w:hanging="720"/>
        <w:rPr>
          <w:noProof/>
          <w:snapToGrid w:val="0"/>
        </w:rPr>
      </w:pPr>
      <w:r w:rsidRPr="00606516">
        <w:rPr>
          <w:noProof/>
          <w:snapToGrid w:val="0"/>
        </w:rPr>
        <w:t xml:space="preserve">Barkindo, B.M. 1985a. Political centralization in the south of Borno:  the case of Sukur in the 18th and 19th centuries. In </w:t>
      </w:r>
      <w:r w:rsidRPr="00606516">
        <w:rPr>
          <w:i/>
          <w:iCs/>
          <w:noProof/>
          <w:snapToGrid w:val="0"/>
        </w:rPr>
        <w:t>Evolution of political culture in Nigeria</w:t>
      </w:r>
      <w:r w:rsidRPr="00606516">
        <w:rPr>
          <w:noProof/>
          <w:snapToGrid w:val="0"/>
        </w:rPr>
        <w:t>, J.F.A. Ajayi and B. Ikara (eds.), pp. 50-66. Ibadan: University Press Ltd.</w:t>
      </w:r>
    </w:p>
    <w:p w14:paraId="63D81129" w14:textId="77777777" w:rsidR="007D15E4" w:rsidRPr="00606516" w:rsidRDefault="007D15E4">
      <w:pPr>
        <w:widowControl w:val="0"/>
        <w:spacing w:after="240"/>
        <w:ind w:left="720" w:hanging="720"/>
        <w:rPr>
          <w:noProof/>
          <w:snapToGrid w:val="0"/>
        </w:rPr>
      </w:pPr>
      <w:r w:rsidRPr="00606516">
        <w:rPr>
          <w:noProof/>
          <w:snapToGrid w:val="0"/>
        </w:rPr>
        <w:t xml:space="preserve">———. 1989. </w:t>
      </w:r>
      <w:r w:rsidRPr="00606516">
        <w:rPr>
          <w:i/>
          <w:iCs/>
          <w:noProof/>
          <w:snapToGrid w:val="0"/>
        </w:rPr>
        <w:t>The Sultanate of Mandara to 1902</w:t>
      </w:r>
      <w:r w:rsidRPr="00606516">
        <w:rPr>
          <w:noProof/>
          <w:snapToGrid w:val="0"/>
        </w:rPr>
        <w:t>. Stuttgart: Franz Steiner Verlag.</w:t>
      </w:r>
    </w:p>
    <w:p w14:paraId="73174DC0" w14:textId="77777777" w:rsidR="007D15E4" w:rsidRPr="00606516" w:rsidRDefault="007D15E4">
      <w:pPr>
        <w:widowControl w:val="0"/>
        <w:spacing w:after="240"/>
        <w:ind w:left="720" w:hanging="720"/>
        <w:rPr>
          <w:noProof/>
          <w:snapToGrid w:val="0"/>
        </w:rPr>
      </w:pPr>
      <w:r w:rsidRPr="00606516">
        <w:rPr>
          <w:noProof/>
          <w:snapToGrid w:val="0"/>
        </w:rPr>
        <w:t xml:space="preserve">Barreteau, D., (ed.). 1987.  </w:t>
      </w:r>
      <w:r w:rsidRPr="00606516">
        <w:rPr>
          <w:i/>
          <w:iCs/>
          <w:noProof/>
          <w:snapToGrid w:val="0"/>
        </w:rPr>
        <w:t>Langues et cultures dans le bassin du Lac Tchad (Journées d'Études, sept. 1984)</w:t>
      </w:r>
      <w:r w:rsidRPr="00606516">
        <w:rPr>
          <w:noProof/>
          <w:snapToGrid w:val="0"/>
        </w:rPr>
        <w:t>. Paris: Éditions de l'ORSTOM.</w:t>
      </w:r>
    </w:p>
    <w:p w14:paraId="600EA241" w14:textId="77777777" w:rsidR="007D15E4" w:rsidRPr="00606516" w:rsidRDefault="007D15E4">
      <w:pPr>
        <w:widowControl w:val="0"/>
        <w:spacing w:after="240"/>
        <w:ind w:left="720" w:hanging="720"/>
        <w:rPr>
          <w:noProof/>
          <w:snapToGrid w:val="0"/>
        </w:rPr>
      </w:pPr>
      <w:r w:rsidRPr="00606516">
        <w:rPr>
          <w:noProof/>
          <w:snapToGrid w:val="0"/>
        </w:rPr>
        <w:t xml:space="preserve">Barreteau, D. and H. Jungraithmayr. 1993. Calculs lexicostatistiques et glottochronologiques sur les langues tchadiques.  </w:t>
      </w:r>
      <w:r w:rsidRPr="00606516">
        <w:rPr>
          <w:i/>
          <w:iCs/>
          <w:noProof/>
          <w:snapToGrid w:val="0"/>
        </w:rPr>
        <w:t>Datation et chronologie dans le bassin du Lac Tchad (Actes du Séminaire du Réseau Méga-Tchad, ORSTOM-Bondy, 11-12 septembre 1989)</w:t>
      </w:r>
      <w:r w:rsidRPr="00606516">
        <w:rPr>
          <w:noProof/>
          <w:snapToGrid w:val="0"/>
        </w:rPr>
        <w:t>, D. Barreteau and C. von Graffenried (eds.), pp. 103-40. Paris: Éditions ORSTOM.</w:t>
      </w:r>
    </w:p>
    <w:p w14:paraId="2C7379D9" w14:textId="77777777" w:rsidR="007D15E4" w:rsidRPr="00606516" w:rsidRDefault="007D15E4">
      <w:pPr>
        <w:widowControl w:val="0"/>
        <w:spacing w:after="240"/>
        <w:ind w:left="720" w:hanging="720"/>
        <w:rPr>
          <w:noProof/>
          <w:snapToGrid w:val="0"/>
        </w:rPr>
      </w:pPr>
      <w:r w:rsidRPr="00606516">
        <w:rPr>
          <w:noProof/>
          <w:snapToGrid w:val="0"/>
        </w:rPr>
        <w:t xml:space="preserve">Barreteau, D., and Y. Le Bléis. 1990. </w:t>
      </w:r>
      <w:r w:rsidRPr="00606516">
        <w:rPr>
          <w:i/>
          <w:iCs/>
          <w:noProof/>
          <w:snapToGrid w:val="0"/>
        </w:rPr>
        <w:t>Lexique Mafa: langue de la famille tchadique parlée au Cameroun</w:t>
      </w:r>
      <w:r w:rsidRPr="00606516">
        <w:rPr>
          <w:noProof/>
          <w:snapToGrid w:val="0"/>
        </w:rPr>
        <w:t>. Paris: Geuthner &amp; ORSTOM.</w:t>
      </w:r>
    </w:p>
    <w:p w14:paraId="65163253" w14:textId="77777777" w:rsidR="007D15E4" w:rsidRPr="00606516" w:rsidRDefault="007D15E4">
      <w:pPr>
        <w:widowControl w:val="0"/>
        <w:spacing w:after="240"/>
        <w:ind w:left="720" w:hanging="720"/>
        <w:rPr>
          <w:noProof/>
          <w:snapToGrid w:val="0"/>
        </w:rPr>
      </w:pPr>
      <w:r w:rsidRPr="00606516">
        <w:rPr>
          <w:noProof/>
          <w:snapToGrid w:val="0"/>
        </w:rPr>
        <w:t xml:space="preserve">Barreteau, D. and C. von Graffenried, (eds.). 1993.  </w:t>
      </w:r>
      <w:r w:rsidRPr="00606516">
        <w:rPr>
          <w:i/>
          <w:iCs/>
          <w:noProof/>
          <w:snapToGrid w:val="0"/>
        </w:rPr>
        <w:t>Datation et chronologie dans le bassin du Lac Tchad (Actes du Séminaire du Réseau Méga-Tchad, ORSTOM-Bondy, 11-12 septembre 1989)</w:t>
      </w:r>
      <w:r w:rsidRPr="00606516">
        <w:rPr>
          <w:noProof/>
          <w:snapToGrid w:val="0"/>
        </w:rPr>
        <w:t>. Paris: Éditions ORSTOM.</w:t>
      </w:r>
    </w:p>
    <w:p w14:paraId="1F9598B5" w14:textId="77777777" w:rsidR="007D15E4" w:rsidRPr="00606516" w:rsidRDefault="007D15E4">
      <w:pPr>
        <w:widowControl w:val="0"/>
        <w:spacing w:after="240"/>
        <w:ind w:left="720" w:hanging="720"/>
        <w:rPr>
          <w:noProof/>
          <w:snapToGrid w:val="0"/>
        </w:rPr>
      </w:pPr>
      <w:r w:rsidRPr="00606516">
        <w:rPr>
          <w:noProof/>
          <w:snapToGrid w:val="0"/>
        </w:rPr>
        <w:t xml:space="preserve">Barth, H. 1965[1857-59]. </w:t>
      </w:r>
      <w:r w:rsidRPr="00606516">
        <w:rPr>
          <w:i/>
          <w:iCs/>
          <w:noProof/>
          <w:snapToGrid w:val="0"/>
        </w:rPr>
        <w:t>Travels and discoveries in North and Central Africa, being a journal of an expedition undertaken under the auspices of H.B.M's Government in the years 1849-1855. 3 vols</w:t>
      </w:r>
      <w:r w:rsidRPr="00606516">
        <w:rPr>
          <w:noProof/>
          <w:snapToGrid w:val="0"/>
        </w:rPr>
        <w:t>. London: Frank Cass &amp; Co. Ltd.</w:t>
      </w:r>
    </w:p>
    <w:p w14:paraId="49102993" w14:textId="77777777" w:rsidR="007D15E4" w:rsidRPr="00606516" w:rsidRDefault="007D15E4">
      <w:pPr>
        <w:widowControl w:val="0"/>
        <w:spacing w:after="240"/>
        <w:ind w:left="720" w:hanging="720"/>
        <w:rPr>
          <w:noProof/>
          <w:snapToGrid w:val="0"/>
        </w:rPr>
      </w:pPr>
      <w:r w:rsidRPr="00606516">
        <w:rPr>
          <w:noProof/>
          <w:snapToGrid w:val="0"/>
        </w:rPr>
        <w:t xml:space="preserve">———. 1857. </w:t>
      </w:r>
      <w:r w:rsidRPr="00606516">
        <w:rPr>
          <w:i/>
          <w:iCs/>
          <w:noProof/>
          <w:snapToGrid w:val="0"/>
        </w:rPr>
        <w:t>Reisen und Entdeckungen in Nord- und Zentralafrika in den Jahren 1849 bis 1855. Band 1-5</w:t>
      </w:r>
      <w:r w:rsidRPr="00606516">
        <w:rPr>
          <w:noProof/>
          <w:snapToGrid w:val="0"/>
        </w:rPr>
        <w:t>. Gotha.</w:t>
      </w:r>
    </w:p>
    <w:p w14:paraId="0C17D3BB" w14:textId="77777777" w:rsidR="007D15E4" w:rsidRPr="00606516" w:rsidRDefault="007D15E4">
      <w:pPr>
        <w:widowControl w:val="0"/>
        <w:spacing w:after="240"/>
        <w:ind w:left="720" w:hanging="720"/>
        <w:rPr>
          <w:noProof/>
          <w:snapToGrid w:val="0"/>
        </w:rPr>
      </w:pPr>
      <w:r w:rsidRPr="00606516">
        <w:rPr>
          <w:noProof/>
          <w:snapToGrid w:val="0"/>
        </w:rPr>
        <w:t>Bashir, L.I. 1974. "The Higi and Fali peoples under German and British colonial rule." BA essay, History Department, Ahmadu Bello University, Bayero College.</w:t>
      </w:r>
    </w:p>
    <w:p w14:paraId="092272EC" w14:textId="77777777" w:rsidR="007D15E4" w:rsidRPr="00606516" w:rsidRDefault="007D15E4">
      <w:pPr>
        <w:widowControl w:val="0"/>
        <w:spacing w:after="240"/>
        <w:ind w:left="720" w:hanging="720"/>
        <w:rPr>
          <w:noProof/>
          <w:snapToGrid w:val="0"/>
        </w:rPr>
      </w:pPr>
      <w:r w:rsidRPr="00606516">
        <w:rPr>
          <w:noProof/>
          <w:snapToGrid w:val="0"/>
        </w:rPr>
        <w:t xml:space="preserve">Beauvilain, A. 1989. </w:t>
      </w:r>
      <w:r w:rsidRPr="00606516">
        <w:rPr>
          <w:i/>
          <w:iCs/>
          <w:noProof/>
          <w:snapToGrid w:val="0"/>
        </w:rPr>
        <w:t>Nord-Cameroun: crises et peuplement, 2 vols</w:t>
      </w:r>
      <w:r w:rsidRPr="00606516">
        <w:rPr>
          <w:noProof/>
          <w:snapToGrid w:val="0"/>
        </w:rPr>
        <w:t>. Alain Beauvilain.</w:t>
      </w:r>
    </w:p>
    <w:p w14:paraId="099F6DE0" w14:textId="77777777" w:rsidR="007D15E4" w:rsidRPr="00606516" w:rsidRDefault="007D15E4">
      <w:pPr>
        <w:widowControl w:val="0"/>
        <w:spacing w:after="240"/>
        <w:ind w:left="720" w:hanging="720"/>
        <w:rPr>
          <w:noProof/>
          <w:snapToGrid w:val="0"/>
        </w:rPr>
      </w:pPr>
      <w:r w:rsidRPr="00606516">
        <w:rPr>
          <w:noProof/>
          <w:snapToGrid w:val="0"/>
        </w:rPr>
        <w:lastRenderedPageBreak/>
        <w:t xml:space="preserve">Blench, R. 1987. A revision of the index of Nigerian languages. </w:t>
      </w:r>
      <w:r w:rsidRPr="00606516">
        <w:rPr>
          <w:i/>
          <w:iCs/>
          <w:noProof/>
          <w:snapToGrid w:val="0"/>
        </w:rPr>
        <w:t>The Nigerian Field</w:t>
      </w:r>
      <w:r w:rsidRPr="00606516">
        <w:rPr>
          <w:noProof/>
          <w:snapToGrid w:val="0"/>
        </w:rPr>
        <w:t xml:space="preserve"> </w:t>
      </w:r>
      <w:r w:rsidRPr="002E5693">
        <w:rPr>
          <w:noProof/>
          <w:snapToGrid w:val="0"/>
        </w:rPr>
        <w:t>52</w:t>
      </w:r>
      <w:r w:rsidRPr="00606516">
        <w:rPr>
          <w:noProof/>
          <w:snapToGrid w:val="0"/>
        </w:rPr>
        <w:t>: 77-84.</w:t>
      </w:r>
    </w:p>
    <w:p w14:paraId="4446EF4F" w14:textId="77777777" w:rsidR="007D15E4" w:rsidRPr="00606516" w:rsidRDefault="007D15E4">
      <w:pPr>
        <w:widowControl w:val="0"/>
        <w:spacing w:after="240"/>
        <w:ind w:left="720" w:hanging="720"/>
        <w:rPr>
          <w:noProof/>
          <w:snapToGrid w:val="0"/>
        </w:rPr>
      </w:pPr>
      <w:r w:rsidRPr="00606516">
        <w:rPr>
          <w:noProof/>
          <w:snapToGrid w:val="0"/>
        </w:rPr>
        <w:t xml:space="preserve">Boisseau, J. and M. Soula. 1974.  </w:t>
      </w:r>
      <w:r w:rsidRPr="00606516">
        <w:rPr>
          <w:i/>
          <w:iCs/>
          <w:noProof/>
          <w:snapToGrid w:val="0"/>
        </w:rPr>
        <w:t>La femme dans sa communauté territoriale: clef du cosmos mafa (Cameroun septentrional). 3 vols</w:t>
      </w:r>
      <w:r w:rsidRPr="00606516">
        <w:rPr>
          <w:noProof/>
          <w:snapToGrid w:val="0"/>
        </w:rPr>
        <w:t>. Mémoire du Centre de Recherches coopératives, 46. Paris: Bureau d'Études Coopératives et Communautaires.</w:t>
      </w:r>
    </w:p>
    <w:p w14:paraId="705787BB" w14:textId="77777777" w:rsidR="007D15E4" w:rsidRPr="00606516" w:rsidRDefault="007D15E4">
      <w:pPr>
        <w:widowControl w:val="0"/>
        <w:spacing w:after="240"/>
        <w:ind w:left="720" w:hanging="720"/>
        <w:rPr>
          <w:noProof/>
          <w:snapToGrid w:val="0"/>
        </w:rPr>
      </w:pPr>
      <w:r w:rsidRPr="00606516">
        <w:rPr>
          <w:noProof/>
          <w:snapToGrid w:val="0"/>
        </w:rPr>
        <w:t xml:space="preserve">Boulet, J. 1975. </w:t>
      </w:r>
      <w:r w:rsidRPr="00606516">
        <w:rPr>
          <w:i/>
          <w:iCs/>
          <w:noProof/>
          <w:snapToGrid w:val="0"/>
        </w:rPr>
        <w:t>Magoumaz - pays Mafa (Nord Cameroun)</w:t>
      </w:r>
      <w:r w:rsidRPr="00606516">
        <w:rPr>
          <w:noProof/>
          <w:snapToGrid w:val="0"/>
        </w:rPr>
        <w:t>. Paris: ORSTOM, Mouton &amp; Cie.</w:t>
      </w:r>
    </w:p>
    <w:p w14:paraId="68FF0F8F" w14:textId="77777777" w:rsidR="007D15E4" w:rsidRPr="00606516" w:rsidRDefault="007D15E4">
      <w:pPr>
        <w:widowControl w:val="0"/>
        <w:spacing w:after="240"/>
        <w:ind w:left="720" w:hanging="720"/>
        <w:rPr>
          <w:noProof/>
          <w:snapToGrid w:val="0"/>
        </w:rPr>
      </w:pPr>
      <w:r w:rsidRPr="00606516">
        <w:rPr>
          <w:noProof/>
          <w:snapToGrid w:val="0"/>
        </w:rPr>
        <w:t>Boutrais, J.</w:t>
      </w:r>
      <w:r w:rsidRPr="00606516">
        <w:rPr>
          <w:i/>
          <w:iCs/>
          <w:noProof/>
          <w:snapToGrid w:val="0"/>
        </w:rPr>
        <w:t>, et al</w:t>
      </w:r>
      <w:r w:rsidRPr="00606516">
        <w:rPr>
          <w:noProof/>
          <w:snapToGrid w:val="0"/>
        </w:rPr>
        <w:t xml:space="preserve">. 1984.  </w:t>
      </w:r>
      <w:r w:rsidRPr="00606516">
        <w:rPr>
          <w:i/>
          <w:iCs/>
          <w:noProof/>
          <w:snapToGrid w:val="0"/>
        </w:rPr>
        <w:t>Le nord du Cameroun, des hommes, une région</w:t>
      </w:r>
      <w:r w:rsidRPr="00606516">
        <w:rPr>
          <w:noProof/>
          <w:snapToGrid w:val="0"/>
        </w:rPr>
        <w:t>. Collection Mémoires, 102. Paris: ORSTOM.</w:t>
      </w:r>
    </w:p>
    <w:p w14:paraId="1C04E041" w14:textId="77777777" w:rsidR="007D15E4" w:rsidRPr="00606516" w:rsidRDefault="007D15E4">
      <w:pPr>
        <w:widowControl w:val="0"/>
        <w:spacing w:after="240"/>
        <w:ind w:left="720" w:hanging="720"/>
        <w:rPr>
          <w:noProof/>
          <w:snapToGrid w:val="0"/>
        </w:rPr>
      </w:pPr>
      <w:r w:rsidRPr="00606516">
        <w:rPr>
          <w:noProof/>
          <w:snapToGrid w:val="0"/>
        </w:rPr>
        <w:t xml:space="preserve">Boutrais, J., (ed.). 1991.  </w:t>
      </w:r>
      <w:r w:rsidRPr="00606516">
        <w:rPr>
          <w:i/>
          <w:iCs/>
          <w:noProof/>
          <w:snapToGrid w:val="0"/>
        </w:rPr>
        <w:t>Du politique a l'économique: études historiques dans bassin du lac Tchad (Actes du 4e Colloque Méga-Tchad, 1988, vol. 3)</w:t>
      </w:r>
      <w:r w:rsidRPr="00606516">
        <w:rPr>
          <w:noProof/>
          <w:snapToGrid w:val="0"/>
        </w:rPr>
        <w:t>. Paris: Éditions de l'ORSTOM.</w:t>
      </w:r>
    </w:p>
    <w:p w14:paraId="021BE865" w14:textId="77777777" w:rsidR="007D15E4" w:rsidRPr="00606516" w:rsidRDefault="007D15E4">
      <w:pPr>
        <w:widowControl w:val="0"/>
        <w:spacing w:after="240"/>
        <w:ind w:left="720" w:hanging="720"/>
        <w:rPr>
          <w:noProof/>
          <w:snapToGrid w:val="0"/>
        </w:rPr>
      </w:pPr>
      <w:r w:rsidRPr="00606516">
        <w:rPr>
          <w:noProof/>
          <w:snapToGrid w:val="0"/>
        </w:rPr>
        <w:t>Brunetière, D. 1982. "Les Djimi: montagnards du Cameroun septentrional." Thèse de 3e cycle, Université de Paris VII.</w:t>
      </w:r>
    </w:p>
    <w:p w14:paraId="03AF28D0" w14:textId="77777777" w:rsidR="007D15E4" w:rsidRPr="00606516" w:rsidRDefault="007D15E4">
      <w:pPr>
        <w:widowControl w:val="0"/>
        <w:spacing w:after="240"/>
        <w:ind w:left="720" w:hanging="720"/>
        <w:rPr>
          <w:noProof/>
          <w:snapToGrid w:val="0"/>
        </w:rPr>
      </w:pPr>
      <w:r w:rsidRPr="00606516">
        <w:rPr>
          <w:noProof/>
          <w:snapToGrid w:val="0"/>
        </w:rPr>
        <w:t xml:space="preserve">Crozier, D.H., and R.M. Blench, (eds.). 1992.  </w:t>
      </w:r>
      <w:r w:rsidRPr="00606516">
        <w:rPr>
          <w:i/>
          <w:iCs/>
          <w:noProof/>
          <w:snapToGrid w:val="0"/>
        </w:rPr>
        <w:t>An index of Nigerian languages</w:t>
      </w:r>
      <w:r w:rsidRPr="00606516">
        <w:rPr>
          <w:noProof/>
          <w:snapToGrid w:val="0"/>
        </w:rPr>
        <w:t>. Dallas: Summer Institute of Linguistics.</w:t>
      </w:r>
    </w:p>
    <w:p w14:paraId="71BD56EE" w14:textId="77777777" w:rsidR="007D15E4" w:rsidRPr="00606516" w:rsidRDefault="007D15E4">
      <w:pPr>
        <w:widowControl w:val="0"/>
        <w:spacing w:after="240"/>
        <w:ind w:left="720" w:hanging="720"/>
        <w:rPr>
          <w:noProof/>
          <w:snapToGrid w:val="0"/>
        </w:rPr>
      </w:pPr>
      <w:r w:rsidRPr="00606516">
        <w:rPr>
          <w:noProof/>
          <w:snapToGrid w:val="0"/>
        </w:rPr>
        <w:t xml:space="preserve">David, N. 1995. </w:t>
      </w:r>
      <w:r w:rsidRPr="00606516">
        <w:rPr>
          <w:i/>
          <w:iCs/>
          <w:noProof/>
          <w:snapToGrid w:val="0"/>
        </w:rPr>
        <w:t>Black Hephaistos: exploring culture and science in African iron working</w:t>
      </w:r>
      <w:r w:rsidRPr="00606516">
        <w:rPr>
          <w:noProof/>
          <w:snapToGrid w:val="0"/>
        </w:rPr>
        <w:t>. Video ecording (48 mins). Calgary: University of Calgary, Department of Communications Media.</w:t>
      </w:r>
    </w:p>
    <w:p w14:paraId="07BCCF1B" w14:textId="77777777" w:rsidR="007D15E4" w:rsidRPr="00606516" w:rsidRDefault="007D15E4">
      <w:pPr>
        <w:widowControl w:val="0"/>
        <w:spacing w:after="240"/>
        <w:ind w:left="720" w:hanging="720"/>
        <w:rPr>
          <w:noProof/>
          <w:snapToGrid w:val="0"/>
        </w:rPr>
      </w:pPr>
      <w:r w:rsidRPr="00606516">
        <w:rPr>
          <w:noProof/>
          <w:snapToGrid w:val="0"/>
        </w:rPr>
        <w:t xml:space="preserve">———. 1996. A new political form? The classless industrial society of Sukur (Nigeria). In </w:t>
      </w:r>
      <w:r w:rsidRPr="00606516">
        <w:rPr>
          <w:i/>
          <w:iCs/>
          <w:noProof/>
          <w:snapToGrid w:val="0"/>
        </w:rPr>
        <w:t>Aspects of African archaeology. Papers from the 10th Congress of the PanAfrican Association for Prehistory and Related Studies</w:t>
      </w:r>
      <w:r w:rsidRPr="00606516">
        <w:rPr>
          <w:noProof/>
          <w:snapToGrid w:val="0"/>
        </w:rPr>
        <w:t>, G. Pwiti, and R. Soper (eds.), pp. 593-600. Harare: University of Zimbabwe Publications.</w:t>
      </w:r>
    </w:p>
    <w:p w14:paraId="716203AA" w14:textId="77777777" w:rsidR="007D15E4" w:rsidRPr="00606516" w:rsidRDefault="007D15E4">
      <w:pPr>
        <w:widowControl w:val="0"/>
        <w:spacing w:after="240"/>
        <w:ind w:left="720" w:hanging="720"/>
        <w:rPr>
          <w:noProof/>
          <w:snapToGrid w:val="0"/>
        </w:rPr>
      </w:pPr>
      <w:r w:rsidRPr="00606516">
        <w:rPr>
          <w:noProof/>
          <w:snapToGrid w:val="0"/>
        </w:rPr>
        <w:t xml:space="preserve">———. 1998. The ethnoarchaeology and field archaeology of grinding at Sukur, Adamawa State, Nigeria. </w:t>
      </w:r>
      <w:r w:rsidRPr="00606516">
        <w:rPr>
          <w:i/>
          <w:iCs/>
          <w:noProof/>
          <w:snapToGrid w:val="0"/>
        </w:rPr>
        <w:t>African Archaeological Review</w:t>
      </w:r>
      <w:r w:rsidRPr="00606516">
        <w:rPr>
          <w:noProof/>
          <w:snapToGrid w:val="0"/>
        </w:rPr>
        <w:t xml:space="preserve"> </w:t>
      </w:r>
      <w:r w:rsidRPr="002E5693">
        <w:rPr>
          <w:noProof/>
          <w:snapToGrid w:val="0"/>
        </w:rPr>
        <w:t>15</w:t>
      </w:r>
      <w:r w:rsidRPr="00606516">
        <w:rPr>
          <w:noProof/>
          <w:snapToGrid w:val="0"/>
        </w:rPr>
        <w:t xml:space="preserve"> (1): 13-63.</w:t>
      </w:r>
    </w:p>
    <w:p w14:paraId="58338E30" w14:textId="77777777" w:rsidR="007D15E4" w:rsidRPr="00606516" w:rsidRDefault="007D15E4">
      <w:pPr>
        <w:widowControl w:val="0"/>
        <w:spacing w:after="240"/>
        <w:ind w:left="720" w:hanging="720"/>
        <w:rPr>
          <w:noProof/>
          <w:snapToGrid w:val="0"/>
        </w:rPr>
      </w:pPr>
      <w:r w:rsidRPr="00606516">
        <w:rPr>
          <w:noProof/>
          <w:snapToGrid w:val="0"/>
        </w:rPr>
        <w:t xml:space="preserve">———. 2001. Lost in the Third Hermeneutic? Theory and methodology, objects and representations in the ethnoarchaeology of African metallurgy. </w:t>
      </w:r>
      <w:r w:rsidRPr="00606516">
        <w:rPr>
          <w:i/>
          <w:iCs/>
          <w:noProof/>
          <w:snapToGrid w:val="0"/>
        </w:rPr>
        <w:t>Mediterranean Archaeology</w:t>
      </w:r>
      <w:r w:rsidRPr="00606516">
        <w:rPr>
          <w:noProof/>
          <w:snapToGrid w:val="0"/>
        </w:rPr>
        <w:t xml:space="preserve"> </w:t>
      </w:r>
      <w:r w:rsidRPr="002E5693">
        <w:rPr>
          <w:noProof/>
          <w:snapToGrid w:val="0"/>
        </w:rPr>
        <w:t>14</w:t>
      </w:r>
      <w:r w:rsidRPr="00606516">
        <w:rPr>
          <w:noProof/>
          <w:snapToGrid w:val="0"/>
        </w:rPr>
        <w:t xml:space="preserve"> : 49-72.</w:t>
      </w:r>
    </w:p>
    <w:p w14:paraId="4CE2A3F9" w14:textId="77777777" w:rsidR="001C4A58" w:rsidRPr="00606516" w:rsidRDefault="001C4A58" w:rsidP="00881A17">
      <w:pPr>
        <w:widowControl w:val="0"/>
        <w:tabs>
          <w:tab w:val="left" w:pos="720"/>
        </w:tabs>
        <w:autoSpaceDE w:val="0"/>
        <w:autoSpaceDN w:val="0"/>
        <w:spacing w:after="240"/>
        <w:ind w:left="720" w:hanging="720"/>
        <w:rPr>
          <w:rStyle w:val="PageNumber"/>
        </w:rPr>
      </w:pPr>
      <w:r w:rsidRPr="00606516">
        <w:rPr>
          <w:noProof/>
          <w:snapToGrid w:val="0"/>
        </w:rPr>
        <w:t xml:space="preserve">———. </w:t>
      </w:r>
      <w:r w:rsidRPr="00606516">
        <w:rPr>
          <w:rStyle w:val="PageNumber"/>
        </w:rPr>
        <w:t>2010. Identification of a slag-draining bloomery furnace in the Mandara Mountains (Cameroon).</w:t>
      </w:r>
      <w:r w:rsidRPr="00606516">
        <w:rPr>
          <w:rStyle w:val="PageNumber"/>
          <w:i/>
          <w:iCs/>
        </w:rPr>
        <w:t xml:space="preserve"> Historical Metallurgy</w:t>
      </w:r>
      <w:r w:rsidRPr="00606516">
        <w:rPr>
          <w:rStyle w:val="PageNumber"/>
        </w:rPr>
        <w:t xml:space="preserve"> 44 (1): 36-47.</w:t>
      </w:r>
    </w:p>
    <w:p w14:paraId="2DB96DCF" w14:textId="6B698CC8" w:rsidR="00881A17" w:rsidRPr="00606516" w:rsidRDefault="00881A17" w:rsidP="00881A17">
      <w:pPr>
        <w:pStyle w:val="BodyText"/>
        <w:widowControl w:val="0"/>
        <w:autoSpaceDE w:val="0"/>
        <w:autoSpaceDN w:val="0"/>
        <w:spacing w:after="240"/>
        <w:ind w:left="720" w:hanging="720"/>
        <w:rPr>
          <w:rStyle w:val="PageNumber"/>
        </w:rPr>
      </w:pPr>
      <w:r w:rsidRPr="00606516">
        <w:rPr>
          <w:noProof/>
          <w:snapToGrid w:val="0"/>
        </w:rPr>
        <w:t xml:space="preserve">———. </w:t>
      </w:r>
      <w:r w:rsidRPr="00606516">
        <w:rPr>
          <w:rStyle w:val="PageNumber"/>
        </w:rPr>
        <w:t xml:space="preserve"> (ed.) 2012. </w:t>
      </w:r>
      <w:bookmarkStart w:id="0" w:name="OLE_LINK15"/>
      <w:bookmarkStart w:id="1" w:name="OLE_LINK16"/>
      <w:r w:rsidRPr="00606516">
        <w:rPr>
          <w:rStyle w:val="PageNumber"/>
          <w:i/>
          <w:iCs/>
        </w:rPr>
        <w:t>Metals in Mandara Mountains’ society and culture.</w:t>
      </w:r>
      <w:r w:rsidRPr="00606516">
        <w:rPr>
          <w:rStyle w:val="PageNumber"/>
          <w:lang w:val="it-IT"/>
        </w:rPr>
        <w:t xml:space="preserve"> Trenton, NJ: Africa World Press.</w:t>
      </w:r>
      <w:bookmarkEnd w:id="0"/>
      <w:bookmarkEnd w:id="1"/>
    </w:p>
    <w:p w14:paraId="3DB67CAF" w14:textId="77777777" w:rsidR="00881A17" w:rsidRPr="00606516" w:rsidRDefault="00881A17" w:rsidP="00881A17">
      <w:pPr>
        <w:pStyle w:val="BodyText"/>
        <w:widowControl w:val="0"/>
        <w:autoSpaceDE w:val="0"/>
        <w:autoSpaceDN w:val="0"/>
        <w:spacing w:after="240"/>
        <w:ind w:left="720" w:hanging="720"/>
        <w:rPr>
          <w:rStyle w:val="PageNumber"/>
        </w:rPr>
      </w:pPr>
      <w:r w:rsidRPr="00606516">
        <w:rPr>
          <w:noProof/>
          <w:snapToGrid w:val="0"/>
        </w:rPr>
        <w:t xml:space="preserve">———. </w:t>
      </w:r>
      <w:r w:rsidRPr="00606516">
        <w:rPr>
          <w:rStyle w:val="PageNumber"/>
        </w:rPr>
        <w:t xml:space="preserve">2012. Introduction. In </w:t>
      </w:r>
      <w:r w:rsidRPr="00606516">
        <w:rPr>
          <w:rStyle w:val="PageNumber"/>
          <w:i/>
          <w:iCs/>
        </w:rPr>
        <w:t>Metals in Mandara Mountains’ society and culture,</w:t>
      </w:r>
      <w:r w:rsidRPr="00606516">
        <w:rPr>
          <w:rStyle w:val="PageNumber"/>
          <w:lang w:val="it-IT"/>
        </w:rPr>
        <w:t xml:space="preserve"> N. David, (ed.), pp. 3-36. Trenton, NJ: Africa World Press.</w:t>
      </w:r>
    </w:p>
    <w:p w14:paraId="1CDA214A" w14:textId="77777777" w:rsidR="001C4A58" w:rsidRPr="00606516" w:rsidRDefault="001C4A58" w:rsidP="00881A17">
      <w:pPr>
        <w:pStyle w:val="BodyText"/>
        <w:widowControl w:val="0"/>
        <w:spacing w:after="240"/>
        <w:ind w:left="720" w:hanging="720"/>
        <w:rPr>
          <w:rStyle w:val="PageNumber"/>
        </w:rPr>
      </w:pPr>
      <w:r w:rsidRPr="00606516">
        <w:rPr>
          <w:noProof/>
          <w:snapToGrid w:val="0"/>
        </w:rPr>
        <w:t xml:space="preserve">———. </w:t>
      </w:r>
      <w:r w:rsidRPr="00606516">
        <w:rPr>
          <w:rStyle w:val="PageNumber"/>
        </w:rPr>
        <w:t>2012  Ricardo in the Mandara mountains: iron, comparative advantage, and specialization. In N. David (ed.) 2012, pp. 115-169.</w:t>
      </w:r>
    </w:p>
    <w:p w14:paraId="773BD3F2" w14:textId="77777777" w:rsidR="005A460F" w:rsidRPr="00606516" w:rsidRDefault="00881A17" w:rsidP="005A460F">
      <w:pPr>
        <w:widowControl w:val="0"/>
        <w:autoSpaceDE w:val="0"/>
        <w:autoSpaceDN w:val="0"/>
        <w:spacing w:after="240"/>
        <w:ind w:left="720" w:hanging="720"/>
      </w:pPr>
      <w:r w:rsidRPr="00606516">
        <w:rPr>
          <w:noProof/>
          <w:snapToGrid w:val="0"/>
        </w:rPr>
        <w:lastRenderedPageBreak/>
        <w:t xml:space="preserve">———. </w:t>
      </w:r>
      <w:r w:rsidRPr="00606516">
        <w:rPr>
          <w:rStyle w:val="PageNumber"/>
        </w:rPr>
        <w:t xml:space="preserve">2012. A close reading of Hamman </w:t>
      </w:r>
      <w:proofErr w:type="spellStart"/>
      <w:r w:rsidRPr="00606516">
        <w:rPr>
          <w:rStyle w:val="PageNumber"/>
        </w:rPr>
        <w:t>Yaji’s</w:t>
      </w:r>
      <w:proofErr w:type="spellEnd"/>
      <w:r w:rsidRPr="00606516">
        <w:rPr>
          <w:rStyle w:val="PageNumber"/>
        </w:rPr>
        <w:t xml:space="preserve"> diary: slave raiding and montagnard responses in the mountains around Madagali (northeast Nigeria and northern Cameroon). 25 pp., 3 figs, 2 tabs.</w:t>
      </w:r>
      <w:r w:rsidR="005A460F" w:rsidRPr="00606516">
        <w:rPr>
          <w:rStyle w:val="PageNumber"/>
        </w:rPr>
        <w:t xml:space="preserve"> </w:t>
      </w:r>
      <w:hyperlink r:id="rId7" w:history="1">
        <w:r w:rsidR="005A460F" w:rsidRPr="00606516">
          <w:rPr>
            <w:rStyle w:val="Hyperlink"/>
            <w:lang w:val="en-US"/>
          </w:rPr>
          <w:t>http://www.sukur.info/Mont/HammanYaji PAPER.pdf</w:t>
        </w:r>
      </w:hyperlink>
    </w:p>
    <w:p w14:paraId="4D3ED05E" w14:textId="77777777" w:rsidR="005A460F" w:rsidRPr="00606516" w:rsidRDefault="00881A17" w:rsidP="005A460F">
      <w:pPr>
        <w:widowControl w:val="0"/>
        <w:autoSpaceDE w:val="0"/>
        <w:autoSpaceDN w:val="0"/>
        <w:spacing w:after="240"/>
        <w:ind w:left="720" w:hanging="720"/>
      </w:pPr>
      <w:r w:rsidRPr="00606516">
        <w:rPr>
          <w:noProof/>
          <w:snapToGrid w:val="0"/>
        </w:rPr>
        <w:t xml:space="preserve">———. </w:t>
      </w:r>
      <w:r w:rsidRPr="00606516">
        <w:rPr>
          <w:rStyle w:val="PageNumber"/>
        </w:rPr>
        <w:t xml:space="preserve">2013 The Hidi Midden excavation: production of space and the construction of Sukur history. 46 pp., 38 figs, 14 tabs, 2 appendices. </w:t>
      </w:r>
      <w:r w:rsidR="008D61B2" w:rsidRPr="00606516">
        <w:fldChar w:fldCharType="begin"/>
      </w:r>
      <w:r w:rsidR="008D61B2" w:rsidRPr="00606516">
        <w:instrText xml:space="preserve"> HYPERLINK "http://sukur.info/Cult/HidiMidden/HidiMidden.htm" </w:instrText>
      </w:r>
      <w:r w:rsidR="008D61B2" w:rsidRPr="00606516">
        <w:fldChar w:fldCharType="separate"/>
      </w:r>
      <w:r w:rsidR="005A460F" w:rsidRPr="00606516">
        <w:rPr>
          <w:color w:val="0000FF"/>
          <w:u w:val="single"/>
        </w:rPr>
        <w:t>http://sukur.info/Cult/HidiMidden/HidiMidden.htm</w:t>
      </w:r>
      <w:r w:rsidR="008D61B2" w:rsidRPr="00606516">
        <w:rPr>
          <w:color w:val="0000FF"/>
          <w:u w:val="single"/>
        </w:rPr>
        <w:fldChar w:fldCharType="end"/>
      </w:r>
    </w:p>
    <w:p w14:paraId="7DCC7DE3" w14:textId="4F63FAE2" w:rsidR="00420E95" w:rsidRPr="00606516" w:rsidRDefault="001C4A58" w:rsidP="00881A17">
      <w:pPr>
        <w:pStyle w:val="Reference"/>
        <w:autoSpaceDE w:val="0"/>
        <w:autoSpaceDN w:val="0"/>
        <w:spacing w:after="240" w:line="240" w:lineRule="auto"/>
        <w:ind w:left="720" w:hanging="720"/>
        <w:rPr>
          <w:rStyle w:val="PageNumber"/>
          <w:rFonts w:cs="Times New Roman"/>
          <w:sz w:val="24"/>
          <w:szCs w:val="24"/>
        </w:rPr>
      </w:pPr>
      <w:r w:rsidRPr="00606516">
        <w:rPr>
          <w:rFonts w:cs="Times New Roman"/>
          <w:noProof/>
          <w:snapToGrid w:val="0"/>
          <w:sz w:val="24"/>
          <w:szCs w:val="24"/>
        </w:rPr>
        <w:t xml:space="preserve">———. </w:t>
      </w:r>
      <w:r w:rsidR="00420E95" w:rsidRPr="00606516">
        <w:rPr>
          <w:rStyle w:val="PageNumber"/>
          <w:rFonts w:cs="Times New Roman"/>
          <w:sz w:val="24"/>
          <w:szCs w:val="24"/>
        </w:rPr>
        <w:t xml:space="preserve">2014. Patterns of slaving and prey-predator interfaces in and around the Mandara Mountains (Nigeria and Cameroon). </w:t>
      </w:r>
      <w:r w:rsidR="00420E95" w:rsidRPr="00606516">
        <w:rPr>
          <w:rStyle w:val="PageNumber"/>
          <w:rFonts w:cs="Times New Roman"/>
          <w:i/>
          <w:iCs/>
          <w:sz w:val="24"/>
          <w:szCs w:val="24"/>
          <w:lang w:val="pt-PT"/>
        </w:rPr>
        <w:t>Africa</w:t>
      </w:r>
      <w:r w:rsidR="00420E95" w:rsidRPr="00606516">
        <w:rPr>
          <w:rStyle w:val="PageNumber"/>
          <w:rFonts w:cs="Times New Roman"/>
          <w:sz w:val="24"/>
          <w:szCs w:val="24"/>
        </w:rPr>
        <w:t xml:space="preserve"> 84: 371-97.</w:t>
      </w:r>
    </w:p>
    <w:p w14:paraId="13CC8697" w14:textId="70F116BE" w:rsidR="00606516" w:rsidRPr="00606516" w:rsidRDefault="00606516" w:rsidP="00606516">
      <w:pPr>
        <w:tabs>
          <w:tab w:val="left" w:pos="720"/>
        </w:tabs>
        <w:autoSpaceDE w:val="0"/>
        <w:autoSpaceDN w:val="0"/>
        <w:adjustRightInd w:val="0"/>
        <w:spacing w:after="60" w:line="260" w:lineRule="exact"/>
        <w:ind w:left="862" w:hanging="862"/>
        <w:rPr>
          <w:color w:val="000000"/>
          <w:lang w:val="en-US"/>
        </w:rPr>
      </w:pPr>
      <w:r w:rsidRPr="00606516">
        <w:rPr>
          <w:color w:val="000000"/>
          <w:lang w:val="en-US"/>
        </w:rPr>
        <w:t xml:space="preserve">David, N. and I. G. Robertson. </w:t>
      </w:r>
      <w:r w:rsidRPr="00606516">
        <w:rPr>
          <w:color w:val="000000"/>
          <w:lang w:val="en-US"/>
        </w:rPr>
        <w:t xml:space="preserve">2012. </w:t>
      </w:r>
      <w:r w:rsidRPr="00606516">
        <w:rPr>
          <w:color w:val="000000"/>
          <w:lang w:val="en-US"/>
        </w:rPr>
        <w:t>Competition and change in two traditional African iron industries. In N. David (ed.) 2012, pp. 171-84.</w:t>
      </w:r>
    </w:p>
    <w:p w14:paraId="29066234" w14:textId="77777777" w:rsidR="007D15E4" w:rsidRPr="00606516" w:rsidRDefault="007D15E4">
      <w:pPr>
        <w:widowControl w:val="0"/>
        <w:spacing w:after="240"/>
        <w:ind w:left="720" w:hanging="720"/>
        <w:rPr>
          <w:noProof/>
          <w:snapToGrid w:val="0"/>
        </w:rPr>
      </w:pPr>
      <w:r w:rsidRPr="00606516">
        <w:rPr>
          <w:noProof/>
          <w:snapToGrid w:val="0"/>
        </w:rPr>
        <w:t xml:space="preserve">David, N. and J. Sterner. 1995. Constructing a historical ethnography of Sukur, part I: demystification. </w:t>
      </w:r>
      <w:r w:rsidRPr="00606516">
        <w:rPr>
          <w:i/>
          <w:iCs/>
          <w:noProof/>
          <w:snapToGrid w:val="0"/>
        </w:rPr>
        <w:t>Nigerian Heritage</w:t>
      </w:r>
      <w:r w:rsidRPr="00606516">
        <w:rPr>
          <w:noProof/>
          <w:snapToGrid w:val="0"/>
        </w:rPr>
        <w:t xml:space="preserve"> </w:t>
      </w:r>
      <w:r w:rsidRPr="002E5693">
        <w:rPr>
          <w:noProof/>
          <w:snapToGrid w:val="0"/>
        </w:rPr>
        <w:t>4</w:t>
      </w:r>
      <w:r w:rsidRPr="00606516">
        <w:rPr>
          <w:noProof/>
          <w:snapToGrid w:val="0"/>
        </w:rPr>
        <w:t>: 11-33.</w:t>
      </w:r>
    </w:p>
    <w:p w14:paraId="74F23EBA" w14:textId="77777777" w:rsidR="007D15E4" w:rsidRPr="00606516" w:rsidRDefault="007D15E4">
      <w:pPr>
        <w:widowControl w:val="0"/>
        <w:spacing w:after="240"/>
        <w:ind w:left="720" w:hanging="720"/>
        <w:rPr>
          <w:noProof/>
          <w:snapToGrid w:val="0"/>
        </w:rPr>
      </w:pPr>
      <w:r w:rsidRPr="00606516">
        <w:rPr>
          <w:noProof/>
          <w:snapToGrid w:val="0"/>
        </w:rPr>
        <w:t xml:space="preserve">———. 1996. Constructing a historical ethnography of Sukur, part II: the 'classless industrial' society. </w:t>
      </w:r>
      <w:r w:rsidRPr="00606516">
        <w:rPr>
          <w:i/>
          <w:iCs/>
          <w:noProof/>
          <w:snapToGrid w:val="0"/>
        </w:rPr>
        <w:t>Nigerian Heritage</w:t>
      </w:r>
      <w:r w:rsidRPr="00606516">
        <w:rPr>
          <w:noProof/>
          <w:snapToGrid w:val="0"/>
        </w:rPr>
        <w:t xml:space="preserve"> </w:t>
      </w:r>
      <w:r w:rsidRPr="002E5693">
        <w:rPr>
          <w:noProof/>
          <w:snapToGrid w:val="0"/>
        </w:rPr>
        <w:t>5</w:t>
      </w:r>
      <w:r w:rsidRPr="00606516">
        <w:rPr>
          <w:noProof/>
          <w:snapToGrid w:val="0"/>
        </w:rPr>
        <w:t>: 11-33.</w:t>
      </w:r>
    </w:p>
    <w:p w14:paraId="0C5D5D9C" w14:textId="77777777" w:rsidR="007D15E4" w:rsidRPr="00606516" w:rsidRDefault="007D15E4">
      <w:pPr>
        <w:widowControl w:val="0"/>
        <w:spacing w:after="240"/>
        <w:ind w:left="720" w:hanging="720"/>
        <w:rPr>
          <w:noProof/>
          <w:snapToGrid w:val="0"/>
        </w:rPr>
      </w:pPr>
      <w:r w:rsidRPr="00606516">
        <w:rPr>
          <w:noProof/>
          <w:snapToGrid w:val="0"/>
        </w:rPr>
        <w:t xml:space="preserve">———. 1997. Water and iron: phases in the history of Sukur. In </w:t>
      </w:r>
      <w:r w:rsidRPr="00606516">
        <w:rPr>
          <w:i/>
          <w:iCs/>
          <w:noProof/>
          <w:snapToGrid w:val="0"/>
        </w:rPr>
        <w:t>L'homme et l'eau dans le bassin du Lac Tchad (Séminaire du Réseau Méga-Tchad, J.W. Goethe-Universität, 13-14 mai, 1993)</w:t>
      </w:r>
      <w:r w:rsidRPr="00606516">
        <w:rPr>
          <w:noProof/>
          <w:snapToGrid w:val="0"/>
        </w:rPr>
        <w:t>, H. Jungraithmayr, D. Barreteau, and U. Siebert (eds.), pp. 255-70. Proc. Seminar des Internationalen Forschungsnetzes Mega-Tschad. Paris: Éditions de l'ORSTOM.</w:t>
      </w:r>
    </w:p>
    <w:p w14:paraId="74DCDCD8" w14:textId="77777777" w:rsidR="001C4A58" w:rsidRPr="00606516" w:rsidRDefault="001C4A58" w:rsidP="001C4A58">
      <w:pPr>
        <w:widowControl w:val="0"/>
        <w:spacing w:after="240"/>
        <w:ind w:left="720" w:hanging="720"/>
        <w:rPr>
          <w:noProof/>
          <w:snapToGrid w:val="0"/>
        </w:rPr>
      </w:pPr>
      <w:r w:rsidRPr="00606516">
        <w:rPr>
          <w:noProof/>
          <w:snapToGrid w:val="0"/>
        </w:rPr>
        <w:t xml:space="preserve">———. </w:t>
      </w:r>
      <w:r w:rsidR="007D15E4" w:rsidRPr="00606516">
        <w:rPr>
          <w:noProof/>
          <w:snapToGrid w:val="0"/>
        </w:rPr>
        <w:t xml:space="preserve">1999. Wonderful society: the Burgess Shale creatures, Mandara chiefdoms and the nature of prehistory. In </w:t>
      </w:r>
      <w:r w:rsidR="007D15E4" w:rsidRPr="00606516">
        <w:rPr>
          <w:i/>
          <w:iCs/>
          <w:noProof/>
          <w:snapToGrid w:val="0"/>
        </w:rPr>
        <w:t>Beyond chiefdoms: pathways to complexity in Africa</w:t>
      </w:r>
      <w:r w:rsidR="007D15E4" w:rsidRPr="00606516">
        <w:rPr>
          <w:noProof/>
          <w:snapToGrid w:val="0"/>
        </w:rPr>
        <w:t>, S.K.</w:t>
      </w:r>
      <w:r w:rsidRPr="00606516">
        <w:rPr>
          <w:noProof/>
          <w:snapToGrid w:val="0"/>
        </w:rPr>
        <w:t xml:space="preserve"> McIntosh (ed.), pp. 97-109. Cambridge: Cambridge University Press.</w:t>
      </w:r>
    </w:p>
    <w:p w14:paraId="58114CFE" w14:textId="519D23AA" w:rsidR="00881A17" w:rsidRPr="00606516" w:rsidRDefault="00881A17" w:rsidP="00881A17">
      <w:pPr>
        <w:spacing w:after="120" w:line="260" w:lineRule="exact"/>
        <w:ind w:left="862" w:hanging="862"/>
        <w:rPr>
          <w:rStyle w:val="PageNumber"/>
        </w:rPr>
      </w:pPr>
      <w:r w:rsidRPr="00606516">
        <w:rPr>
          <w:noProof/>
          <w:snapToGrid w:val="0"/>
        </w:rPr>
        <w:t xml:space="preserve">———. </w:t>
      </w:r>
      <w:r w:rsidRPr="00606516">
        <w:rPr>
          <w:rStyle w:val="PageNumber"/>
          <w:lang w:val="fr-FR"/>
        </w:rPr>
        <w:t xml:space="preserve"> 2009.  </w:t>
      </w:r>
      <w:r w:rsidRPr="00606516">
        <w:rPr>
          <w:rStyle w:val="PageNumber"/>
        </w:rPr>
        <w:t xml:space="preserve">Ritual gender in the Mandara mountains, and its material implications. In </w:t>
      </w:r>
      <w:r w:rsidRPr="00606516">
        <w:rPr>
          <w:rStyle w:val="PageNumber"/>
          <w:i/>
          <w:iCs/>
        </w:rPr>
        <w:t>Que(e)</w:t>
      </w:r>
      <w:proofErr w:type="spellStart"/>
      <w:r w:rsidRPr="00606516">
        <w:rPr>
          <w:rStyle w:val="PageNumber"/>
          <w:i/>
          <w:iCs/>
        </w:rPr>
        <w:t>rying</w:t>
      </w:r>
      <w:proofErr w:type="spellEnd"/>
      <w:r w:rsidRPr="00606516">
        <w:rPr>
          <w:rStyle w:val="PageNumber"/>
          <w:i/>
          <w:iCs/>
        </w:rPr>
        <w:t xml:space="preserve"> archaeology</w:t>
      </w:r>
      <w:r w:rsidRPr="00606516">
        <w:rPr>
          <w:rStyle w:val="PageNumber"/>
        </w:rPr>
        <w:t xml:space="preserve">, S. </w:t>
      </w:r>
      <w:proofErr w:type="spellStart"/>
      <w:r w:rsidRPr="00606516">
        <w:rPr>
          <w:rStyle w:val="PageNumber"/>
        </w:rPr>
        <w:t>Terendy</w:t>
      </w:r>
      <w:proofErr w:type="spellEnd"/>
      <w:r w:rsidRPr="00606516">
        <w:rPr>
          <w:rStyle w:val="PageNumber"/>
        </w:rPr>
        <w:t xml:space="preserve">, N. Lyons &amp; M. </w:t>
      </w:r>
      <w:proofErr w:type="spellStart"/>
      <w:r w:rsidRPr="00606516">
        <w:rPr>
          <w:rStyle w:val="PageNumber"/>
        </w:rPr>
        <w:t>Janse-Smekal</w:t>
      </w:r>
      <w:proofErr w:type="spellEnd"/>
      <w:r w:rsidRPr="00606516">
        <w:rPr>
          <w:rStyle w:val="PageNumber"/>
        </w:rPr>
        <w:t xml:space="preserve"> (eds), pp. 106-111. Proceedings of the 37th Annual Chacmool Conference. Calgary: Chacmool, The Archaeological Association of the University of Calgary.</w:t>
      </w:r>
    </w:p>
    <w:p w14:paraId="2AC3964C" w14:textId="77777777" w:rsidR="00881A17" w:rsidRPr="00606516" w:rsidRDefault="00881A17" w:rsidP="00881A17">
      <w:pPr>
        <w:pStyle w:val="hangingindent"/>
        <w:spacing w:before="0" w:after="120" w:line="260" w:lineRule="exact"/>
        <w:ind w:left="862" w:hanging="862"/>
        <w:rPr>
          <w:rFonts w:cs="Times New Roman"/>
        </w:rPr>
      </w:pPr>
      <w:r w:rsidRPr="00606516">
        <w:rPr>
          <w:rFonts w:cs="Times New Roman"/>
          <w:noProof/>
          <w:snapToGrid w:val="0"/>
        </w:rPr>
        <w:t xml:space="preserve">———. </w:t>
      </w:r>
      <w:r w:rsidRPr="00606516">
        <w:rPr>
          <w:rStyle w:val="PageNumber"/>
          <w:rFonts w:cs="Times New Roman"/>
        </w:rPr>
        <w:t>2009</w:t>
      </w:r>
      <w:r w:rsidRPr="00606516">
        <w:rPr>
          <w:rStyle w:val="PageNumber"/>
          <w:rFonts w:cs="Times New Roman"/>
          <w:lang w:val="fr-FR"/>
        </w:rPr>
        <w:t xml:space="preserve">. La chefferie de Gudur (Monts Mandara, Cameroun): une hypothèse minimaliste. In </w:t>
      </w:r>
      <w:r w:rsidRPr="00606516">
        <w:rPr>
          <w:rStyle w:val="PageNumber"/>
          <w:rFonts w:cs="Times New Roman"/>
          <w:i/>
          <w:iCs/>
          <w:lang w:val="fr-FR"/>
        </w:rPr>
        <w:t>Migrations et mobilité dans le bassin du lac Tchad</w:t>
      </w:r>
      <w:r w:rsidRPr="00606516">
        <w:rPr>
          <w:rStyle w:val="PageNumber"/>
          <w:rFonts w:cs="Times New Roman"/>
          <w:lang w:val="fr-FR"/>
        </w:rPr>
        <w:t xml:space="preserve">, Henry </w:t>
      </w:r>
      <w:proofErr w:type="spellStart"/>
      <w:r w:rsidRPr="00606516">
        <w:rPr>
          <w:rStyle w:val="PageNumber"/>
          <w:rFonts w:cs="Times New Roman"/>
          <w:lang w:val="fr-FR"/>
        </w:rPr>
        <w:t>Tourneux</w:t>
      </w:r>
      <w:proofErr w:type="spellEnd"/>
      <w:r w:rsidRPr="00606516">
        <w:rPr>
          <w:rStyle w:val="PageNumber"/>
          <w:rFonts w:cs="Times New Roman"/>
          <w:lang w:val="fr-FR"/>
        </w:rPr>
        <w:t xml:space="preserve"> &amp; Noé </w:t>
      </w:r>
      <w:proofErr w:type="spellStart"/>
      <w:r w:rsidRPr="00606516">
        <w:rPr>
          <w:rStyle w:val="PageNumber"/>
          <w:rFonts w:cs="Times New Roman"/>
          <w:lang w:val="fr-FR"/>
        </w:rPr>
        <w:t>Woïn</w:t>
      </w:r>
      <w:proofErr w:type="spellEnd"/>
      <w:r w:rsidRPr="00606516">
        <w:rPr>
          <w:rStyle w:val="PageNumber"/>
          <w:rFonts w:cs="Times New Roman"/>
          <w:lang w:val="fr-FR"/>
        </w:rPr>
        <w:t xml:space="preserve"> (</w:t>
      </w:r>
      <w:proofErr w:type="spellStart"/>
      <w:r w:rsidRPr="00606516">
        <w:rPr>
          <w:rStyle w:val="PageNumber"/>
          <w:rFonts w:cs="Times New Roman"/>
          <w:lang w:val="fr-FR"/>
        </w:rPr>
        <w:t>eds</w:t>
      </w:r>
      <w:proofErr w:type="spellEnd"/>
      <w:r w:rsidRPr="00606516">
        <w:rPr>
          <w:rStyle w:val="PageNumber"/>
          <w:rFonts w:cs="Times New Roman"/>
          <w:lang w:val="fr-FR"/>
        </w:rPr>
        <w:t xml:space="preserve">), 175-195. Actes du 13ième Colloque Méga-Tchad 2005. Marseille: IRD Éditions. </w:t>
      </w:r>
    </w:p>
    <w:p w14:paraId="2C69BC46" w14:textId="77777777" w:rsidR="001C4A58" w:rsidRPr="00606516" w:rsidRDefault="007D15E4" w:rsidP="001C4A58">
      <w:pPr>
        <w:widowControl w:val="0"/>
        <w:spacing w:after="240"/>
        <w:ind w:left="720" w:hanging="720"/>
        <w:rPr>
          <w:rStyle w:val="PageNumber"/>
        </w:rPr>
      </w:pPr>
      <w:r w:rsidRPr="00606516">
        <w:rPr>
          <w:noProof/>
          <w:snapToGrid w:val="0"/>
        </w:rPr>
        <w:t xml:space="preserve"> </w:t>
      </w:r>
      <w:r w:rsidR="001C4A58" w:rsidRPr="00606516">
        <w:rPr>
          <w:noProof/>
          <w:snapToGrid w:val="0"/>
        </w:rPr>
        <w:t xml:space="preserve">———. </w:t>
      </w:r>
      <w:r w:rsidR="001C4A58" w:rsidRPr="00606516">
        <w:rPr>
          <w:rStyle w:val="PageNumber"/>
        </w:rPr>
        <w:t xml:space="preserve">2011. Bloomery iron smelting in sub-Saharan Africa as Intangible Cultural Heritage: the view from the Mandara Mountains (Cameroon and Nigeria). In </w:t>
      </w:r>
      <w:r w:rsidR="001C4A58" w:rsidRPr="00606516">
        <w:rPr>
          <w:rStyle w:val="PageNumber"/>
          <w:i/>
          <w:iCs/>
        </w:rPr>
        <w:t xml:space="preserve">Sharing Cultures 2011 (Proceedings of the 2nd International Conference on Intangible Heritage, </w:t>
      </w:r>
      <w:proofErr w:type="spellStart"/>
      <w:r w:rsidR="001C4A58" w:rsidRPr="00606516">
        <w:rPr>
          <w:rStyle w:val="PageNumber"/>
          <w:i/>
          <w:iCs/>
        </w:rPr>
        <w:t>Tomar</w:t>
      </w:r>
      <w:proofErr w:type="spellEnd"/>
      <w:r w:rsidR="001C4A58" w:rsidRPr="00606516">
        <w:rPr>
          <w:rStyle w:val="PageNumber"/>
          <w:i/>
          <w:iCs/>
        </w:rPr>
        <w:t>, Portugal, July 2011)</w:t>
      </w:r>
      <w:r w:rsidR="001C4A58" w:rsidRPr="00606516">
        <w:rPr>
          <w:rStyle w:val="PageNumber"/>
        </w:rPr>
        <w:t xml:space="preserve">, </w:t>
      </w:r>
      <w:proofErr w:type="spellStart"/>
      <w:r w:rsidR="001C4A58" w:rsidRPr="00606516">
        <w:rPr>
          <w:rStyle w:val="PageNumber"/>
        </w:rPr>
        <w:t>Sérgio</w:t>
      </w:r>
      <w:proofErr w:type="spellEnd"/>
      <w:r w:rsidR="001C4A58" w:rsidRPr="00606516">
        <w:rPr>
          <w:rStyle w:val="PageNumber"/>
        </w:rPr>
        <w:t xml:space="preserve"> Lira, </w:t>
      </w:r>
      <w:proofErr w:type="spellStart"/>
      <w:r w:rsidR="001C4A58" w:rsidRPr="00606516">
        <w:rPr>
          <w:rStyle w:val="PageNumber"/>
        </w:rPr>
        <w:t>Rogério</w:t>
      </w:r>
      <w:proofErr w:type="spellEnd"/>
      <w:r w:rsidR="001C4A58" w:rsidRPr="00606516">
        <w:rPr>
          <w:rStyle w:val="PageNumber"/>
        </w:rPr>
        <w:t xml:space="preserve"> </w:t>
      </w:r>
      <w:proofErr w:type="spellStart"/>
      <w:r w:rsidR="001C4A58" w:rsidRPr="00606516">
        <w:rPr>
          <w:rStyle w:val="PageNumber"/>
        </w:rPr>
        <w:t>Amoêda</w:t>
      </w:r>
      <w:proofErr w:type="spellEnd"/>
      <w:r w:rsidR="001C4A58" w:rsidRPr="00606516">
        <w:rPr>
          <w:rStyle w:val="PageNumber"/>
        </w:rPr>
        <w:t xml:space="preserve"> and Cristina Pinheiro, eds, pp. 699-708. </w:t>
      </w:r>
      <w:proofErr w:type="spellStart"/>
      <w:r w:rsidR="001C4A58" w:rsidRPr="00606516">
        <w:rPr>
          <w:rStyle w:val="PageNumber"/>
        </w:rPr>
        <w:t>Barcelos</w:t>
      </w:r>
      <w:proofErr w:type="spellEnd"/>
      <w:r w:rsidR="001C4A58" w:rsidRPr="00606516">
        <w:rPr>
          <w:rStyle w:val="PageNumber"/>
        </w:rPr>
        <w:t>, Portugal: Green Lines Institute for Sustainable Development.</w:t>
      </w:r>
    </w:p>
    <w:p w14:paraId="6F689B06" w14:textId="77777777" w:rsidR="001C4A58" w:rsidRPr="00606516" w:rsidRDefault="001C4A58" w:rsidP="00881A17">
      <w:pPr>
        <w:pStyle w:val="BodyText"/>
        <w:widowControl w:val="0"/>
        <w:autoSpaceDE w:val="0"/>
        <w:autoSpaceDN w:val="0"/>
        <w:spacing w:after="240"/>
        <w:ind w:left="720" w:hanging="720"/>
        <w:rPr>
          <w:rStyle w:val="PageNumber"/>
        </w:rPr>
      </w:pPr>
      <w:r w:rsidRPr="00606516">
        <w:rPr>
          <w:noProof/>
          <w:snapToGrid w:val="0"/>
        </w:rPr>
        <w:t xml:space="preserve">———. </w:t>
      </w:r>
      <w:r w:rsidRPr="00606516">
        <w:rPr>
          <w:rStyle w:val="PageNumber"/>
        </w:rPr>
        <w:t xml:space="preserve">2012. Smith and society: patterns of articulation in the Mandara Mountains (Northeast Nigeria and Northern Cameroon. </w:t>
      </w:r>
      <w:r w:rsidRPr="00606516">
        <w:rPr>
          <w:rStyle w:val="PageNumber"/>
          <w:lang w:val="fr-FR"/>
        </w:rPr>
        <w:t xml:space="preserve">In </w:t>
      </w:r>
      <w:r w:rsidRPr="00606516">
        <w:rPr>
          <w:rStyle w:val="PageNumber"/>
          <w:i/>
          <w:iCs/>
          <w:lang w:val="fr-FR"/>
        </w:rPr>
        <w:t>Métallurgie du fer et sociétés africaines : bilans et nouveaux paradigmes dans la recherche anthropologique et archéologique,</w:t>
      </w:r>
      <w:r w:rsidRPr="00606516">
        <w:rPr>
          <w:rStyle w:val="PageNumber"/>
          <w:lang w:val="fr-FR"/>
        </w:rPr>
        <w:t xml:space="preserve"> C. </w:t>
      </w:r>
      <w:proofErr w:type="spellStart"/>
      <w:r w:rsidRPr="00606516">
        <w:rPr>
          <w:rStyle w:val="PageNumber"/>
          <w:lang w:val="fr-FR"/>
        </w:rPr>
        <w:t>Robion</w:t>
      </w:r>
      <w:proofErr w:type="spellEnd"/>
      <w:r w:rsidRPr="00606516">
        <w:rPr>
          <w:rStyle w:val="PageNumber"/>
          <w:lang w:val="fr-FR"/>
        </w:rPr>
        <w:t xml:space="preserve">-Brunner and B. </w:t>
      </w:r>
      <w:proofErr w:type="spellStart"/>
      <w:r w:rsidRPr="00606516">
        <w:rPr>
          <w:rStyle w:val="PageNumber"/>
          <w:lang w:val="fr-FR"/>
        </w:rPr>
        <w:t>Martinelli</w:t>
      </w:r>
      <w:proofErr w:type="spellEnd"/>
      <w:r w:rsidRPr="00606516">
        <w:rPr>
          <w:rStyle w:val="PageNumber"/>
          <w:lang w:val="fr-FR"/>
        </w:rPr>
        <w:t xml:space="preserve"> (</w:t>
      </w:r>
      <w:proofErr w:type="spellStart"/>
      <w:r w:rsidRPr="00606516">
        <w:rPr>
          <w:rStyle w:val="PageNumber"/>
          <w:lang w:val="fr-FR"/>
        </w:rPr>
        <w:t>eds</w:t>
      </w:r>
      <w:proofErr w:type="spellEnd"/>
      <w:r w:rsidRPr="00606516">
        <w:rPr>
          <w:rStyle w:val="PageNumber"/>
          <w:lang w:val="fr-FR"/>
        </w:rPr>
        <w:t xml:space="preserve">), pp. 47-60. </w:t>
      </w:r>
      <w:r w:rsidRPr="00606516">
        <w:rPr>
          <w:rStyle w:val="PageNumber"/>
        </w:rPr>
        <w:t>BAR International Series 2395 (Cambridge Monographs in African Archaeology 81). Oxford </w:t>
      </w:r>
      <w:r w:rsidRPr="00606516">
        <w:rPr>
          <w:rStyle w:val="PageNumber"/>
          <w:lang w:val="it-IT"/>
        </w:rPr>
        <w:t xml:space="preserve">: </w:t>
      </w:r>
      <w:proofErr w:type="spellStart"/>
      <w:r w:rsidRPr="00606516">
        <w:rPr>
          <w:rStyle w:val="PageNumber"/>
          <w:lang w:val="it-IT"/>
        </w:rPr>
        <w:t>Archaeopress</w:t>
      </w:r>
      <w:proofErr w:type="spellEnd"/>
      <w:r w:rsidRPr="00606516">
        <w:rPr>
          <w:rStyle w:val="PageNumber"/>
          <w:lang w:val="it-IT"/>
        </w:rPr>
        <w:t>.</w:t>
      </w:r>
    </w:p>
    <w:p w14:paraId="1B102DF7" w14:textId="77777777" w:rsidR="001C4A58" w:rsidRPr="00606516" w:rsidRDefault="001C4A58" w:rsidP="00881A17">
      <w:pPr>
        <w:pStyle w:val="BodyText"/>
        <w:widowControl w:val="0"/>
        <w:autoSpaceDE w:val="0"/>
        <w:autoSpaceDN w:val="0"/>
        <w:spacing w:after="240"/>
        <w:ind w:left="720" w:hanging="720"/>
        <w:rPr>
          <w:rStyle w:val="PageNumber"/>
        </w:rPr>
      </w:pPr>
      <w:r w:rsidRPr="00606516">
        <w:rPr>
          <w:noProof/>
          <w:snapToGrid w:val="0"/>
        </w:rPr>
        <w:lastRenderedPageBreak/>
        <w:t xml:space="preserve">———. </w:t>
      </w:r>
      <w:r w:rsidRPr="00606516">
        <w:rPr>
          <w:rStyle w:val="PageNumber"/>
        </w:rPr>
        <w:t>2012. Smith and society: patterns of articulation in the northern Mandara mountains. In N. David (ed.) 2012, pp. 87-113.</w:t>
      </w:r>
    </w:p>
    <w:p w14:paraId="56C02F13" w14:textId="77777777" w:rsidR="00420E95" w:rsidRPr="00606516" w:rsidRDefault="00881A17" w:rsidP="00881A17">
      <w:pPr>
        <w:pStyle w:val="Reference"/>
        <w:autoSpaceDE w:val="0"/>
        <w:autoSpaceDN w:val="0"/>
        <w:spacing w:after="240" w:line="240" w:lineRule="auto"/>
        <w:ind w:left="720" w:hanging="720"/>
        <w:rPr>
          <w:rStyle w:val="PageNumber"/>
          <w:rFonts w:cs="Times New Roman"/>
          <w:sz w:val="24"/>
          <w:szCs w:val="24"/>
        </w:rPr>
      </w:pPr>
      <w:r w:rsidRPr="00606516">
        <w:rPr>
          <w:rFonts w:cs="Times New Roman"/>
          <w:noProof/>
          <w:snapToGrid w:val="0"/>
          <w:sz w:val="24"/>
          <w:szCs w:val="24"/>
        </w:rPr>
        <w:t xml:space="preserve">———. </w:t>
      </w:r>
      <w:r w:rsidR="00420E95" w:rsidRPr="00606516">
        <w:rPr>
          <w:rStyle w:val="PageNumber"/>
          <w:rFonts w:cs="Times New Roman"/>
          <w:sz w:val="24"/>
          <w:szCs w:val="24"/>
        </w:rPr>
        <w:t xml:space="preserve">2016. In lieu of community archaeology? Mandara Archaeological Project (1984-2008) outreach and involvement in Heritage issues. In </w:t>
      </w:r>
      <w:r w:rsidR="00420E95" w:rsidRPr="00606516">
        <w:rPr>
          <w:rStyle w:val="PageNumber"/>
          <w:rFonts w:cs="Times New Roman"/>
          <w:i/>
          <w:iCs/>
          <w:sz w:val="24"/>
          <w:szCs w:val="24"/>
        </w:rPr>
        <w:t>Community archaeology and h</w:t>
      </w:r>
      <w:proofErr w:type="spellStart"/>
      <w:r w:rsidR="00420E95" w:rsidRPr="00606516">
        <w:rPr>
          <w:rStyle w:val="PageNumber"/>
          <w:rFonts w:cs="Times New Roman"/>
          <w:i/>
          <w:iCs/>
          <w:sz w:val="24"/>
          <w:szCs w:val="24"/>
          <w:lang w:val="it-IT"/>
        </w:rPr>
        <w:t>eritage</w:t>
      </w:r>
      <w:proofErr w:type="spellEnd"/>
      <w:r w:rsidR="00420E95" w:rsidRPr="00606516">
        <w:rPr>
          <w:rStyle w:val="PageNumber"/>
          <w:rFonts w:cs="Times New Roman"/>
          <w:i/>
          <w:iCs/>
          <w:sz w:val="24"/>
          <w:szCs w:val="24"/>
          <w:lang w:val="it-IT"/>
        </w:rPr>
        <w:t xml:space="preserve"> in Africa: </w:t>
      </w:r>
      <w:r w:rsidR="00420E95" w:rsidRPr="00606516">
        <w:rPr>
          <w:rStyle w:val="PageNumber"/>
          <w:rFonts w:cs="Times New Roman"/>
          <w:i/>
          <w:iCs/>
          <w:sz w:val="24"/>
          <w:szCs w:val="24"/>
        </w:rPr>
        <w:t>d</w:t>
      </w:r>
      <w:proofErr w:type="spellStart"/>
      <w:r w:rsidR="00420E95" w:rsidRPr="00606516">
        <w:rPr>
          <w:rStyle w:val="PageNumber"/>
          <w:rFonts w:cs="Times New Roman"/>
          <w:i/>
          <w:iCs/>
          <w:sz w:val="24"/>
          <w:szCs w:val="24"/>
          <w:lang w:val="it-IT"/>
        </w:rPr>
        <w:t>ecolonizing</w:t>
      </w:r>
      <w:proofErr w:type="spellEnd"/>
      <w:r w:rsidR="00420E95" w:rsidRPr="00606516">
        <w:rPr>
          <w:rStyle w:val="PageNumber"/>
          <w:rFonts w:cs="Times New Roman"/>
          <w:i/>
          <w:iCs/>
          <w:sz w:val="24"/>
          <w:szCs w:val="24"/>
          <w:lang w:val="it-IT"/>
        </w:rPr>
        <w:t xml:space="preserve"> </w:t>
      </w:r>
      <w:r w:rsidR="00420E95" w:rsidRPr="00606516">
        <w:rPr>
          <w:rStyle w:val="PageNumber"/>
          <w:rFonts w:cs="Times New Roman"/>
          <w:i/>
          <w:iCs/>
          <w:sz w:val="24"/>
          <w:szCs w:val="24"/>
        </w:rPr>
        <w:t>practice</w:t>
      </w:r>
      <w:r w:rsidR="00420E95" w:rsidRPr="00606516">
        <w:rPr>
          <w:rStyle w:val="PageNumber"/>
          <w:rFonts w:cs="Times New Roman"/>
          <w:sz w:val="24"/>
          <w:szCs w:val="24"/>
        </w:rPr>
        <w:t xml:space="preserve">, P.R. Schmidt and I. </w:t>
      </w:r>
      <w:proofErr w:type="spellStart"/>
      <w:r w:rsidR="00420E95" w:rsidRPr="00606516">
        <w:rPr>
          <w:rStyle w:val="PageNumber"/>
          <w:rFonts w:cs="Times New Roman"/>
          <w:sz w:val="24"/>
          <w:szCs w:val="24"/>
        </w:rPr>
        <w:t>Pikirayi</w:t>
      </w:r>
      <w:proofErr w:type="spellEnd"/>
      <w:r w:rsidR="00420E95" w:rsidRPr="00606516">
        <w:rPr>
          <w:rStyle w:val="PageNumber"/>
          <w:rFonts w:cs="Times New Roman"/>
          <w:sz w:val="24"/>
          <w:szCs w:val="24"/>
        </w:rPr>
        <w:t>, eds., pp. 224-49.  London: Routledge.</w:t>
      </w:r>
    </w:p>
    <w:p w14:paraId="25DADDA5" w14:textId="77777777" w:rsidR="007D15E4" w:rsidRPr="00606516" w:rsidRDefault="007D15E4">
      <w:pPr>
        <w:widowControl w:val="0"/>
        <w:spacing w:after="240"/>
        <w:ind w:left="720" w:hanging="720"/>
        <w:rPr>
          <w:noProof/>
          <w:snapToGrid w:val="0"/>
        </w:rPr>
      </w:pPr>
      <w:r w:rsidRPr="00606516">
        <w:rPr>
          <w:noProof/>
          <w:snapToGrid w:val="0"/>
        </w:rPr>
        <w:t xml:space="preserve">Dominik, H. 1908. </w:t>
      </w:r>
      <w:r w:rsidRPr="00606516">
        <w:rPr>
          <w:i/>
          <w:iCs/>
          <w:noProof/>
          <w:snapToGrid w:val="0"/>
        </w:rPr>
        <w:t>Vom Atlantik zum Tschadsee. Kriegs und Forschungsfahrten in Kamerun</w:t>
      </w:r>
      <w:r w:rsidRPr="00606516">
        <w:rPr>
          <w:noProof/>
          <w:snapToGrid w:val="0"/>
        </w:rPr>
        <w:t>. Berlin: Ernst Siegfried Mittler und Sohn.</w:t>
      </w:r>
    </w:p>
    <w:p w14:paraId="5875D270" w14:textId="77777777" w:rsidR="007D15E4" w:rsidRPr="00606516" w:rsidRDefault="007D15E4">
      <w:pPr>
        <w:widowControl w:val="0"/>
        <w:spacing w:after="240"/>
        <w:ind w:left="720" w:hanging="720"/>
        <w:rPr>
          <w:noProof/>
          <w:snapToGrid w:val="0"/>
        </w:rPr>
      </w:pPr>
      <w:r w:rsidRPr="00606516">
        <w:rPr>
          <w:noProof/>
          <w:snapToGrid w:val="0"/>
        </w:rPr>
        <w:t xml:space="preserve">Eguchi, P.K. 1975. Beer drinking and festivals among the Hide. </w:t>
      </w:r>
      <w:r w:rsidRPr="00606516">
        <w:rPr>
          <w:i/>
          <w:iCs/>
          <w:noProof/>
          <w:snapToGrid w:val="0"/>
        </w:rPr>
        <w:t>African Studies (Kyoto)</w:t>
      </w:r>
      <w:r w:rsidRPr="00606516">
        <w:rPr>
          <w:noProof/>
          <w:snapToGrid w:val="0"/>
        </w:rPr>
        <w:t xml:space="preserve"> </w:t>
      </w:r>
      <w:r w:rsidRPr="00606516">
        <w:rPr>
          <w:b/>
          <w:bCs/>
          <w:noProof/>
          <w:snapToGrid w:val="0"/>
        </w:rPr>
        <w:t>9</w:t>
      </w:r>
      <w:r w:rsidRPr="00606516">
        <w:rPr>
          <w:noProof/>
          <w:snapToGrid w:val="0"/>
        </w:rPr>
        <w:t>: 69-90.</w:t>
      </w:r>
    </w:p>
    <w:p w14:paraId="3B17082D" w14:textId="77777777" w:rsidR="007D15E4" w:rsidRPr="00606516" w:rsidRDefault="007D15E4">
      <w:pPr>
        <w:widowControl w:val="0"/>
        <w:spacing w:after="240"/>
        <w:ind w:left="720" w:hanging="720"/>
        <w:rPr>
          <w:noProof/>
          <w:snapToGrid w:val="0"/>
        </w:rPr>
      </w:pPr>
      <w:r w:rsidRPr="00606516">
        <w:rPr>
          <w:noProof/>
          <w:snapToGrid w:val="0"/>
        </w:rPr>
        <w:t xml:space="preserve">Forkl, H. 1983. </w:t>
      </w:r>
      <w:r w:rsidRPr="00606516">
        <w:rPr>
          <w:i/>
          <w:iCs/>
          <w:noProof/>
          <w:snapToGrid w:val="0"/>
        </w:rPr>
        <w:t>Die Beziehungen der zentral-Sudanischen Reiche Bornu, Mandara und Bagirmi sowie der Kotoko-staaten zu ihren südlichen Nachbarn unter besonderer Berücksichtigung des Sao-problems</w:t>
      </w:r>
      <w:r w:rsidRPr="00606516">
        <w:rPr>
          <w:noProof/>
          <w:snapToGrid w:val="0"/>
        </w:rPr>
        <w:t>. München: Minerva Publication.</w:t>
      </w:r>
    </w:p>
    <w:p w14:paraId="7DA178FD" w14:textId="77777777" w:rsidR="007D15E4" w:rsidRPr="00606516" w:rsidRDefault="007D15E4">
      <w:pPr>
        <w:widowControl w:val="0"/>
        <w:spacing w:after="240"/>
        <w:ind w:left="720" w:hanging="720"/>
        <w:rPr>
          <w:noProof/>
          <w:snapToGrid w:val="0"/>
        </w:rPr>
      </w:pPr>
      <w:r w:rsidRPr="00606516">
        <w:rPr>
          <w:noProof/>
          <w:snapToGrid w:val="0"/>
        </w:rPr>
        <w:t xml:space="preserve">———. 1985. </w:t>
      </w:r>
      <w:r w:rsidRPr="00606516">
        <w:rPr>
          <w:i/>
          <w:iCs/>
          <w:noProof/>
          <w:snapToGrid w:val="0"/>
        </w:rPr>
        <w:t>Der Einfluss Bornu, Mandara, Bagirmis, der Kotoko-Staaten und der Jukun-Konföderation auf die Kulturenwicklung ihrer Nachbarn südlich des Tschadsees</w:t>
      </w:r>
      <w:r w:rsidRPr="00606516">
        <w:rPr>
          <w:noProof/>
          <w:snapToGrid w:val="0"/>
        </w:rPr>
        <w:t>. München: Minerva Publikation.</w:t>
      </w:r>
    </w:p>
    <w:p w14:paraId="36AB8F87" w14:textId="77777777" w:rsidR="007D15E4" w:rsidRPr="00606516" w:rsidRDefault="007D15E4">
      <w:pPr>
        <w:widowControl w:val="0"/>
        <w:spacing w:after="240"/>
        <w:ind w:left="720" w:hanging="720"/>
        <w:rPr>
          <w:noProof/>
          <w:snapToGrid w:val="0"/>
        </w:rPr>
      </w:pPr>
      <w:r w:rsidRPr="00606516">
        <w:rPr>
          <w:noProof/>
          <w:snapToGrid w:val="0"/>
        </w:rPr>
        <w:t xml:space="preserve">Froelich, J.-C. 1968. </w:t>
      </w:r>
      <w:r w:rsidRPr="00606516">
        <w:rPr>
          <w:i/>
          <w:iCs/>
          <w:noProof/>
          <w:snapToGrid w:val="0"/>
        </w:rPr>
        <w:t>Les montagnards paléonigritiques</w:t>
      </w:r>
      <w:r w:rsidRPr="00606516">
        <w:rPr>
          <w:noProof/>
          <w:snapToGrid w:val="0"/>
        </w:rPr>
        <w:t>. Paris: Berger et Levrault, ORSTOM.</w:t>
      </w:r>
    </w:p>
    <w:p w14:paraId="6EADED34" w14:textId="77777777" w:rsidR="00704132" w:rsidRPr="00606516" w:rsidRDefault="00704132" w:rsidP="00704132">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240"/>
        <w:ind w:left="720" w:hanging="720"/>
        <w:rPr>
          <w:color w:val="000000"/>
        </w:rPr>
      </w:pPr>
      <w:proofErr w:type="spellStart"/>
      <w:r w:rsidRPr="00606516">
        <w:rPr>
          <w:color w:val="000000"/>
        </w:rPr>
        <w:t>Galántha</w:t>
      </w:r>
      <w:proofErr w:type="spellEnd"/>
      <w:r w:rsidRPr="00606516">
        <w:rPr>
          <w:color w:val="000000"/>
        </w:rPr>
        <w:t xml:space="preserve">, </w:t>
      </w:r>
      <w:proofErr w:type="spellStart"/>
      <w:r w:rsidRPr="00606516">
        <w:rPr>
          <w:color w:val="000000"/>
        </w:rPr>
        <w:t>Márta</w:t>
      </w:r>
      <w:proofErr w:type="spellEnd"/>
      <w:r w:rsidRPr="00606516">
        <w:rPr>
          <w:color w:val="000000"/>
        </w:rPr>
        <w:t xml:space="preserve"> 2020. Boys becoming men: male initiation rites in a north-eastern Nigerian village. In </w:t>
      </w:r>
      <w:r w:rsidRPr="00606516">
        <w:rPr>
          <w:i/>
          <w:iCs/>
          <w:color w:val="000000"/>
        </w:rPr>
        <w:t>Proc. 9</w:t>
      </w:r>
      <w:r w:rsidRPr="00606516">
        <w:rPr>
          <w:i/>
          <w:iCs/>
          <w:color w:val="000000"/>
          <w:vertAlign w:val="superscript"/>
        </w:rPr>
        <w:t>th</w:t>
      </w:r>
      <w:r w:rsidRPr="00606516">
        <w:rPr>
          <w:i/>
          <w:iCs/>
          <w:color w:val="000000"/>
        </w:rPr>
        <w:t xml:space="preserve"> Conference on The Archaeology of Ritual, </w:t>
      </w:r>
      <w:proofErr w:type="spellStart"/>
      <w:r w:rsidRPr="00606516">
        <w:rPr>
          <w:i/>
          <w:iCs/>
          <w:color w:val="000000"/>
        </w:rPr>
        <w:t>Dissertationes</w:t>
      </w:r>
      <w:proofErr w:type="spellEnd"/>
      <w:r w:rsidRPr="00606516">
        <w:rPr>
          <w:i/>
          <w:iCs/>
          <w:color w:val="000000"/>
        </w:rPr>
        <w:t xml:space="preserve"> </w:t>
      </w:r>
      <w:proofErr w:type="spellStart"/>
      <w:r w:rsidRPr="00606516">
        <w:rPr>
          <w:i/>
          <w:iCs/>
          <w:color w:val="000000"/>
        </w:rPr>
        <w:t>Archaeologicae</w:t>
      </w:r>
      <w:proofErr w:type="spellEnd"/>
      <w:r w:rsidRPr="00606516">
        <w:rPr>
          <w:i/>
          <w:iCs/>
          <w:color w:val="000000"/>
        </w:rPr>
        <w:t xml:space="preserve">, </w:t>
      </w:r>
      <w:proofErr w:type="spellStart"/>
      <w:r w:rsidRPr="00606516">
        <w:rPr>
          <w:i/>
          <w:iCs/>
          <w:color w:val="000000"/>
        </w:rPr>
        <w:t>Supplementum</w:t>
      </w:r>
      <w:proofErr w:type="spellEnd"/>
      <w:r w:rsidRPr="00606516">
        <w:rPr>
          <w:color w:val="000000"/>
        </w:rPr>
        <w:t xml:space="preserve"> 3: 281-96. ISSN 2064-4574. Budapest: </w:t>
      </w:r>
      <w:proofErr w:type="spellStart"/>
      <w:r w:rsidRPr="00606516">
        <w:rPr>
          <w:color w:val="000000"/>
        </w:rPr>
        <w:t>Eötvös</w:t>
      </w:r>
      <w:proofErr w:type="spellEnd"/>
      <w:r w:rsidRPr="00606516">
        <w:rPr>
          <w:color w:val="000000"/>
        </w:rPr>
        <w:t xml:space="preserve"> </w:t>
      </w:r>
      <w:proofErr w:type="spellStart"/>
      <w:r w:rsidRPr="00606516">
        <w:rPr>
          <w:color w:val="000000"/>
        </w:rPr>
        <w:t>Loránd</w:t>
      </w:r>
      <w:proofErr w:type="spellEnd"/>
      <w:r w:rsidRPr="00606516">
        <w:rPr>
          <w:color w:val="000000"/>
        </w:rPr>
        <w:t xml:space="preserve"> University, Institute of Archaeological Sciences.</w:t>
      </w:r>
    </w:p>
    <w:p w14:paraId="2171E8D1" w14:textId="77777777" w:rsidR="007D15E4" w:rsidRPr="00606516" w:rsidRDefault="007D15E4">
      <w:pPr>
        <w:widowControl w:val="0"/>
        <w:spacing w:after="240"/>
        <w:ind w:left="720" w:hanging="720"/>
        <w:rPr>
          <w:noProof/>
          <w:snapToGrid w:val="0"/>
        </w:rPr>
      </w:pPr>
      <w:r w:rsidRPr="00606516">
        <w:rPr>
          <w:noProof/>
          <w:snapToGrid w:val="0"/>
        </w:rPr>
        <w:t xml:space="preserve">Gardi, B. 1995. </w:t>
      </w:r>
      <w:r w:rsidRPr="00606516">
        <w:rPr>
          <w:i/>
          <w:iCs/>
          <w:noProof/>
          <w:snapToGrid w:val="0"/>
        </w:rPr>
        <w:t>René Gardi. Momente des Alltags. Fotodokumente aus Nord-Kamerun 1950-1986 (Tschadsee, Mandara, Alantika)</w:t>
      </w:r>
      <w:r w:rsidRPr="00606516">
        <w:rPr>
          <w:noProof/>
          <w:snapToGrid w:val="0"/>
        </w:rPr>
        <w:t>. Basel: Museum für Völkerkunde und Schweizerisches Museum für Volkskunde Basel.</w:t>
      </w:r>
    </w:p>
    <w:p w14:paraId="29FD5665" w14:textId="77777777" w:rsidR="007D15E4" w:rsidRPr="00606516" w:rsidRDefault="007D15E4">
      <w:pPr>
        <w:widowControl w:val="0"/>
        <w:spacing w:after="240"/>
        <w:ind w:left="720" w:hanging="720"/>
        <w:rPr>
          <w:noProof/>
          <w:snapToGrid w:val="0"/>
        </w:rPr>
      </w:pPr>
      <w:r w:rsidRPr="00606516">
        <w:rPr>
          <w:noProof/>
          <w:snapToGrid w:val="0"/>
        </w:rPr>
        <w:t xml:space="preserve">Gardi, R. 1953. </w:t>
      </w:r>
      <w:r w:rsidRPr="00606516">
        <w:rPr>
          <w:i/>
          <w:iCs/>
          <w:noProof/>
          <w:snapToGrid w:val="0"/>
        </w:rPr>
        <w:t>Mandara: unbekanntes Bergland in Kamerun</w:t>
      </w:r>
      <w:r w:rsidRPr="00606516">
        <w:rPr>
          <w:noProof/>
          <w:snapToGrid w:val="0"/>
        </w:rPr>
        <w:t>. Zürich: Orell Füssli Verlag.</w:t>
      </w:r>
    </w:p>
    <w:p w14:paraId="76E82A91" w14:textId="77777777" w:rsidR="007D15E4" w:rsidRPr="00606516" w:rsidRDefault="007D15E4">
      <w:pPr>
        <w:widowControl w:val="0"/>
        <w:spacing w:after="240"/>
        <w:ind w:left="720" w:hanging="720"/>
        <w:rPr>
          <w:noProof/>
          <w:snapToGrid w:val="0"/>
        </w:rPr>
      </w:pPr>
      <w:r w:rsidRPr="00606516">
        <w:rPr>
          <w:noProof/>
          <w:snapToGrid w:val="0"/>
        </w:rPr>
        <w:t>Gavua, K.B. 1990. "Style in Mafa material culture." University of Calgary: Ph.D. Thesis.</w:t>
      </w:r>
    </w:p>
    <w:p w14:paraId="43B600A0" w14:textId="77777777" w:rsidR="007D15E4" w:rsidRPr="00606516" w:rsidRDefault="007D15E4">
      <w:pPr>
        <w:widowControl w:val="0"/>
        <w:spacing w:after="240"/>
        <w:ind w:left="720" w:hanging="720"/>
        <w:rPr>
          <w:noProof/>
          <w:snapToGrid w:val="0"/>
        </w:rPr>
      </w:pPr>
      <w:r w:rsidRPr="00606516">
        <w:rPr>
          <w:noProof/>
          <w:snapToGrid w:val="0"/>
        </w:rPr>
        <w:t xml:space="preserve">Genest, S. 1983. Dalmana ou l'étrange itinéraire d'une maladie. </w:t>
      </w:r>
      <w:r w:rsidRPr="00606516">
        <w:rPr>
          <w:i/>
          <w:iCs/>
          <w:noProof/>
          <w:snapToGrid w:val="0"/>
        </w:rPr>
        <w:t>Culture</w:t>
      </w:r>
      <w:r w:rsidRPr="00606516">
        <w:rPr>
          <w:noProof/>
          <w:snapToGrid w:val="0"/>
        </w:rPr>
        <w:t xml:space="preserve"> </w:t>
      </w:r>
      <w:r w:rsidRPr="002E5693">
        <w:rPr>
          <w:noProof/>
          <w:snapToGrid w:val="0"/>
        </w:rPr>
        <w:t>3</w:t>
      </w:r>
      <w:r w:rsidRPr="00606516">
        <w:rPr>
          <w:noProof/>
          <w:snapToGrid w:val="0"/>
        </w:rPr>
        <w:t xml:space="preserve"> (1): 59-66.</w:t>
      </w:r>
    </w:p>
    <w:p w14:paraId="3842CF05" w14:textId="77777777" w:rsidR="007D15E4" w:rsidRPr="00606516" w:rsidRDefault="007D15E4">
      <w:pPr>
        <w:widowControl w:val="0"/>
        <w:spacing w:after="240"/>
        <w:ind w:left="720" w:hanging="720"/>
        <w:rPr>
          <w:noProof/>
          <w:snapToGrid w:val="0"/>
        </w:rPr>
      </w:pPr>
      <w:r w:rsidRPr="00606516">
        <w:rPr>
          <w:noProof/>
          <w:snapToGrid w:val="0"/>
        </w:rPr>
        <w:t xml:space="preserve">Grall, F.M.-L. 1936. Étude anthropologique, ethnique et démographique des kirdis Matakam et des kirdis Kapsiki de la circonscription de Mokolo (Nord-Cameroun). </w:t>
      </w:r>
      <w:r w:rsidRPr="00606516">
        <w:rPr>
          <w:i/>
          <w:iCs/>
          <w:noProof/>
          <w:snapToGrid w:val="0"/>
        </w:rPr>
        <w:t>L'Anthropologie</w:t>
      </w:r>
      <w:r w:rsidRPr="00606516">
        <w:rPr>
          <w:noProof/>
          <w:snapToGrid w:val="0"/>
        </w:rPr>
        <w:t xml:space="preserve"> </w:t>
      </w:r>
      <w:r w:rsidRPr="002E5693">
        <w:rPr>
          <w:noProof/>
          <w:snapToGrid w:val="0"/>
        </w:rPr>
        <w:t>46</w:t>
      </w:r>
      <w:r w:rsidRPr="00606516">
        <w:rPr>
          <w:noProof/>
          <w:snapToGrid w:val="0"/>
        </w:rPr>
        <w:t>: 625-31.</w:t>
      </w:r>
    </w:p>
    <w:p w14:paraId="760CC4EF" w14:textId="77777777" w:rsidR="007D15E4" w:rsidRPr="00606516" w:rsidRDefault="007D15E4">
      <w:pPr>
        <w:widowControl w:val="0"/>
        <w:spacing w:after="240"/>
        <w:ind w:left="720" w:hanging="720"/>
        <w:rPr>
          <w:noProof/>
          <w:snapToGrid w:val="0"/>
        </w:rPr>
      </w:pPr>
      <w:r w:rsidRPr="00606516">
        <w:rPr>
          <w:noProof/>
          <w:snapToGrid w:val="0"/>
        </w:rPr>
        <w:t xml:space="preserve">Hallaire, A. 1991. </w:t>
      </w:r>
      <w:r w:rsidRPr="00606516">
        <w:rPr>
          <w:i/>
          <w:iCs/>
          <w:noProof/>
          <w:snapToGrid w:val="0"/>
        </w:rPr>
        <w:t>Paysans montagnards du Nord-Cameroun: les monts Mandara</w:t>
      </w:r>
      <w:r w:rsidRPr="00606516">
        <w:rPr>
          <w:noProof/>
          <w:snapToGrid w:val="0"/>
        </w:rPr>
        <w:t>. Paris: Éditions de l'ORSTOM.</w:t>
      </w:r>
    </w:p>
    <w:p w14:paraId="62EC0806" w14:textId="77777777" w:rsidR="007D15E4" w:rsidRPr="00606516" w:rsidRDefault="007D15E4">
      <w:pPr>
        <w:widowControl w:val="0"/>
        <w:spacing w:after="240"/>
        <w:ind w:left="720" w:hanging="720"/>
        <w:rPr>
          <w:noProof/>
          <w:snapToGrid w:val="0"/>
        </w:rPr>
      </w:pPr>
      <w:r w:rsidRPr="00606516">
        <w:rPr>
          <w:noProof/>
          <w:snapToGrid w:val="0"/>
        </w:rPr>
        <w:t xml:space="preserve">Hickey, R. 2001. The world cultural heritage site of Sukur. </w:t>
      </w:r>
      <w:r w:rsidRPr="00606516">
        <w:rPr>
          <w:i/>
          <w:iCs/>
          <w:noProof/>
          <w:snapToGrid w:val="0"/>
        </w:rPr>
        <w:t>Nigerian Field</w:t>
      </w:r>
      <w:r w:rsidRPr="00606516">
        <w:rPr>
          <w:noProof/>
          <w:snapToGrid w:val="0"/>
        </w:rPr>
        <w:t xml:space="preserve"> </w:t>
      </w:r>
      <w:r w:rsidRPr="002E5693">
        <w:rPr>
          <w:noProof/>
          <w:snapToGrid w:val="0"/>
        </w:rPr>
        <w:t>66</w:t>
      </w:r>
      <w:r w:rsidRPr="00606516">
        <w:rPr>
          <w:noProof/>
          <w:snapToGrid w:val="0"/>
        </w:rPr>
        <w:t xml:space="preserve"> (1): 19-28.</w:t>
      </w:r>
    </w:p>
    <w:p w14:paraId="13FCAA1F" w14:textId="77777777" w:rsidR="007D15E4" w:rsidRPr="00606516" w:rsidRDefault="007D15E4">
      <w:pPr>
        <w:widowControl w:val="0"/>
        <w:spacing w:after="240"/>
        <w:ind w:left="720" w:hanging="720"/>
        <w:rPr>
          <w:noProof/>
          <w:snapToGrid w:val="0"/>
        </w:rPr>
      </w:pPr>
      <w:r w:rsidRPr="00606516">
        <w:rPr>
          <w:noProof/>
          <w:snapToGrid w:val="0"/>
        </w:rPr>
        <w:lastRenderedPageBreak/>
        <w:t xml:space="preserve">Hinderling, P. 1984. </w:t>
      </w:r>
      <w:r w:rsidRPr="00606516">
        <w:rPr>
          <w:i/>
          <w:iCs/>
          <w:noProof/>
          <w:snapToGrid w:val="0"/>
        </w:rPr>
        <w:t>Die Mafa: Ethnographie eines Kirdi-Stammes in Nordkamerun. Band 1 - Soziale und religiöse Strukturen, Band 3 - Materialen</w:t>
      </w:r>
      <w:r w:rsidRPr="00606516">
        <w:rPr>
          <w:noProof/>
          <w:snapToGrid w:val="0"/>
        </w:rPr>
        <w:t>. Hanover: Verlag für Ethnologie.</w:t>
      </w:r>
    </w:p>
    <w:p w14:paraId="5F1715DE" w14:textId="77777777" w:rsidR="007D15E4" w:rsidRPr="00606516" w:rsidRDefault="007D15E4">
      <w:pPr>
        <w:widowControl w:val="0"/>
        <w:spacing w:after="240"/>
        <w:ind w:left="720" w:hanging="720"/>
        <w:rPr>
          <w:noProof/>
          <w:snapToGrid w:val="0"/>
        </w:rPr>
      </w:pPr>
      <w:r w:rsidRPr="00606516">
        <w:rPr>
          <w:noProof/>
          <w:snapToGrid w:val="0"/>
        </w:rPr>
        <w:t xml:space="preserve">———. 1984. </w:t>
      </w:r>
      <w:r w:rsidRPr="00606516">
        <w:rPr>
          <w:i/>
          <w:iCs/>
          <w:noProof/>
          <w:snapToGrid w:val="0"/>
        </w:rPr>
        <w:t>Die Mafa: Ethnographie eines Kirdi-Stammes in Nordkamerun. Band 3 - Materialien</w:t>
      </w:r>
      <w:r w:rsidRPr="00606516">
        <w:rPr>
          <w:noProof/>
          <w:snapToGrid w:val="0"/>
        </w:rPr>
        <w:t>. Hanover: Verlag für Ethnologie.</w:t>
      </w:r>
    </w:p>
    <w:p w14:paraId="13AEBEBE" w14:textId="77777777" w:rsidR="007D15E4" w:rsidRPr="00606516" w:rsidRDefault="007D15E4">
      <w:pPr>
        <w:widowControl w:val="0"/>
        <w:spacing w:after="240"/>
        <w:ind w:left="720" w:hanging="720"/>
        <w:rPr>
          <w:noProof/>
          <w:snapToGrid w:val="0"/>
        </w:rPr>
      </w:pPr>
      <w:r w:rsidRPr="00606516">
        <w:rPr>
          <w:noProof/>
          <w:snapToGrid w:val="0"/>
        </w:rPr>
        <w:t xml:space="preserve">Jest, C. 1956. Notes sur les poteries Kapsiki (pays kirdi). </w:t>
      </w:r>
      <w:r w:rsidRPr="00606516">
        <w:rPr>
          <w:i/>
          <w:iCs/>
          <w:noProof/>
          <w:snapToGrid w:val="0"/>
        </w:rPr>
        <w:t>Notes Africaines</w:t>
      </w:r>
      <w:r w:rsidRPr="00606516">
        <w:rPr>
          <w:noProof/>
          <w:snapToGrid w:val="0"/>
        </w:rPr>
        <w:t xml:space="preserve"> </w:t>
      </w:r>
      <w:r w:rsidRPr="002E5693">
        <w:rPr>
          <w:noProof/>
          <w:snapToGrid w:val="0"/>
        </w:rPr>
        <w:t>70</w:t>
      </w:r>
      <w:r w:rsidRPr="00606516">
        <w:rPr>
          <w:noProof/>
          <w:snapToGrid w:val="0"/>
        </w:rPr>
        <w:t>: 47-52.</w:t>
      </w:r>
    </w:p>
    <w:p w14:paraId="31D83160" w14:textId="77777777" w:rsidR="007D15E4" w:rsidRPr="00606516" w:rsidRDefault="007D15E4">
      <w:pPr>
        <w:widowControl w:val="0"/>
        <w:spacing w:after="240"/>
        <w:ind w:left="720" w:hanging="720"/>
        <w:rPr>
          <w:noProof/>
          <w:snapToGrid w:val="0"/>
        </w:rPr>
      </w:pPr>
      <w:r w:rsidRPr="00606516">
        <w:rPr>
          <w:noProof/>
          <w:snapToGrid w:val="0"/>
        </w:rPr>
        <w:t xml:space="preserve">———. 1957. Fête des recoltes chez les Kapsiki (Nord-Cameroun). </w:t>
      </w:r>
      <w:r w:rsidRPr="00606516">
        <w:rPr>
          <w:i/>
          <w:iCs/>
          <w:noProof/>
          <w:snapToGrid w:val="0"/>
        </w:rPr>
        <w:t>Notes Africaines</w:t>
      </w:r>
      <w:r w:rsidRPr="00606516">
        <w:rPr>
          <w:noProof/>
          <w:snapToGrid w:val="0"/>
        </w:rPr>
        <w:t xml:space="preserve"> </w:t>
      </w:r>
      <w:r w:rsidRPr="002E5693">
        <w:rPr>
          <w:noProof/>
          <w:snapToGrid w:val="0"/>
        </w:rPr>
        <w:t>75</w:t>
      </w:r>
      <w:r w:rsidRPr="00606516">
        <w:rPr>
          <w:noProof/>
          <w:snapToGrid w:val="0"/>
        </w:rPr>
        <w:t>: 79-83.</w:t>
      </w:r>
    </w:p>
    <w:p w14:paraId="4DEB0C1C" w14:textId="77777777" w:rsidR="007D15E4" w:rsidRPr="00606516" w:rsidRDefault="007D15E4">
      <w:pPr>
        <w:widowControl w:val="0"/>
        <w:spacing w:after="240"/>
        <w:ind w:left="720" w:hanging="720"/>
        <w:rPr>
          <w:noProof/>
          <w:snapToGrid w:val="0"/>
        </w:rPr>
      </w:pPr>
      <w:r w:rsidRPr="00606516">
        <w:rPr>
          <w:noProof/>
          <w:snapToGrid w:val="0"/>
        </w:rPr>
        <w:t xml:space="preserve">Jouaux, C. 1989. Gudur: chefferie ou royaume? </w:t>
      </w:r>
      <w:r w:rsidRPr="00606516">
        <w:rPr>
          <w:i/>
          <w:iCs/>
          <w:noProof/>
          <w:snapToGrid w:val="0"/>
        </w:rPr>
        <w:t>Cahiers D'Études Africaines</w:t>
      </w:r>
      <w:r w:rsidRPr="00606516">
        <w:rPr>
          <w:noProof/>
          <w:snapToGrid w:val="0"/>
        </w:rPr>
        <w:t xml:space="preserve"> </w:t>
      </w:r>
      <w:r w:rsidRPr="002E5693">
        <w:rPr>
          <w:noProof/>
          <w:snapToGrid w:val="0"/>
        </w:rPr>
        <w:t>114</w:t>
      </w:r>
      <w:r w:rsidRPr="00606516">
        <w:rPr>
          <w:noProof/>
          <w:snapToGrid w:val="0"/>
        </w:rPr>
        <w:t xml:space="preserve"> (29-2): 259-88.</w:t>
      </w:r>
    </w:p>
    <w:p w14:paraId="4D3C7F03" w14:textId="77777777" w:rsidR="007D15E4" w:rsidRPr="00606516" w:rsidRDefault="007D15E4">
      <w:pPr>
        <w:widowControl w:val="0"/>
        <w:spacing w:after="240"/>
        <w:ind w:left="720" w:hanging="720"/>
        <w:rPr>
          <w:noProof/>
          <w:snapToGrid w:val="0"/>
        </w:rPr>
      </w:pPr>
      <w:r w:rsidRPr="00606516">
        <w:rPr>
          <w:noProof/>
          <w:snapToGrid w:val="0"/>
        </w:rPr>
        <w:t xml:space="preserve">———. 1991. La chefferie de Gudur et sa politique expansionniste. In  </w:t>
      </w:r>
      <w:r w:rsidRPr="00606516">
        <w:rPr>
          <w:i/>
          <w:iCs/>
          <w:noProof/>
          <w:snapToGrid w:val="0"/>
        </w:rPr>
        <w:t>Du politique à l'économique: études historiques dans le bassin du lac Tchad</w:t>
      </w:r>
      <w:r w:rsidRPr="00606516">
        <w:rPr>
          <w:noProof/>
          <w:snapToGrid w:val="0"/>
        </w:rPr>
        <w:t>, J. Boutrais (ed.), pp. 193-224. Collection Colloques et Séminaires. Paris: Éditions de l'ORSTOM.</w:t>
      </w:r>
    </w:p>
    <w:p w14:paraId="24E18510" w14:textId="77777777" w:rsidR="007D15E4" w:rsidRPr="00606516" w:rsidRDefault="007D15E4">
      <w:pPr>
        <w:widowControl w:val="0"/>
        <w:spacing w:after="240"/>
        <w:ind w:left="720" w:hanging="720"/>
        <w:rPr>
          <w:noProof/>
          <w:snapToGrid w:val="0"/>
        </w:rPr>
      </w:pPr>
      <w:r w:rsidRPr="00606516">
        <w:rPr>
          <w:noProof/>
          <w:snapToGrid w:val="0"/>
        </w:rPr>
        <w:t xml:space="preserve">Jungraithmayr, H., D. Barreteau, and U. Siebert. 1997. </w:t>
      </w:r>
      <w:r w:rsidRPr="00606516">
        <w:rPr>
          <w:i/>
          <w:iCs/>
          <w:noProof/>
          <w:snapToGrid w:val="0"/>
        </w:rPr>
        <w:t>L'homme et l'eau dans le bassin du Lac Tchad (Séminaire du Réseau Méga-Tchad, J.W. Goethe-Universität, 13-14 mai, 1993)</w:t>
      </w:r>
      <w:r w:rsidRPr="00606516">
        <w:rPr>
          <w:noProof/>
          <w:snapToGrid w:val="0"/>
        </w:rPr>
        <w:t>. Proc. Seminar des Internationalen Forschungsnetzes Mega-Tschad (May 1993, Frankfurt-Am-Main). Paris: Éditions de l'ORSTOM.</w:t>
      </w:r>
    </w:p>
    <w:p w14:paraId="7ABA6AA9" w14:textId="77777777" w:rsidR="007D15E4" w:rsidRPr="00606516" w:rsidRDefault="007D15E4">
      <w:pPr>
        <w:widowControl w:val="0"/>
        <w:spacing w:after="240"/>
        <w:ind w:left="720" w:hanging="720"/>
        <w:rPr>
          <w:noProof/>
          <w:snapToGrid w:val="0"/>
        </w:rPr>
      </w:pPr>
      <w:r w:rsidRPr="00606516">
        <w:rPr>
          <w:noProof/>
          <w:snapToGrid w:val="0"/>
        </w:rPr>
        <w:t xml:space="preserve">Kirk-Greene, A.H.M. 1956. Tax and travel among the hill tribes of Adamawa. </w:t>
      </w:r>
      <w:r w:rsidRPr="00606516">
        <w:rPr>
          <w:i/>
          <w:iCs/>
          <w:noProof/>
          <w:snapToGrid w:val="0"/>
        </w:rPr>
        <w:t>Africa</w:t>
      </w:r>
      <w:r w:rsidRPr="00606516">
        <w:rPr>
          <w:noProof/>
          <w:snapToGrid w:val="0"/>
        </w:rPr>
        <w:t xml:space="preserve"> </w:t>
      </w:r>
      <w:r w:rsidRPr="002E5693">
        <w:rPr>
          <w:noProof/>
          <w:snapToGrid w:val="0"/>
        </w:rPr>
        <w:t>26</w:t>
      </w:r>
      <w:r w:rsidRPr="00606516">
        <w:rPr>
          <w:noProof/>
          <w:snapToGrid w:val="0"/>
        </w:rPr>
        <w:t xml:space="preserve"> (4): 369-79.</w:t>
      </w:r>
    </w:p>
    <w:p w14:paraId="5C9AC9E8" w14:textId="77777777" w:rsidR="007D15E4" w:rsidRPr="00606516" w:rsidRDefault="007D15E4">
      <w:pPr>
        <w:widowControl w:val="0"/>
        <w:spacing w:after="240"/>
        <w:ind w:left="720" w:hanging="720"/>
        <w:rPr>
          <w:noProof/>
          <w:snapToGrid w:val="0"/>
        </w:rPr>
      </w:pPr>
      <w:r w:rsidRPr="00606516">
        <w:rPr>
          <w:noProof/>
          <w:snapToGrid w:val="0"/>
        </w:rPr>
        <w:t xml:space="preserve">———. 1958. </w:t>
      </w:r>
      <w:r w:rsidRPr="00606516">
        <w:rPr>
          <w:i/>
          <w:iCs/>
          <w:noProof/>
          <w:snapToGrid w:val="0"/>
        </w:rPr>
        <w:t>Adamawa past and present</w:t>
      </w:r>
      <w:r w:rsidRPr="00606516">
        <w:rPr>
          <w:noProof/>
          <w:snapToGrid w:val="0"/>
        </w:rPr>
        <w:t xml:space="preserve"> .London: Oxford University Press for the International African Institute.</w:t>
      </w:r>
    </w:p>
    <w:p w14:paraId="3940B481" w14:textId="77777777" w:rsidR="007D15E4" w:rsidRPr="00606516" w:rsidRDefault="007D15E4">
      <w:pPr>
        <w:widowControl w:val="0"/>
        <w:spacing w:after="240"/>
        <w:ind w:left="720" w:hanging="720"/>
        <w:rPr>
          <w:noProof/>
          <w:snapToGrid w:val="0"/>
        </w:rPr>
      </w:pPr>
      <w:r w:rsidRPr="00606516">
        <w:rPr>
          <w:noProof/>
          <w:snapToGrid w:val="0"/>
        </w:rPr>
        <w:t xml:space="preserve">———. 1960. The kingdom of Sukur - a Northern Nigerian Ichabod. </w:t>
      </w:r>
      <w:r w:rsidRPr="00606516">
        <w:rPr>
          <w:i/>
          <w:iCs/>
          <w:noProof/>
          <w:snapToGrid w:val="0"/>
        </w:rPr>
        <w:t>Nigerian Field</w:t>
      </w:r>
      <w:r w:rsidRPr="00606516">
        <w:rPr>
          <w:noProof/>
          <w:snapToGrid w:val="0"/>
        </w:rPr>
        <w:t xml:space="preserve"> </w:t>
      </w:r>
      <w:r w:rsidRPr="002E5693">
        <w:rPr>
          <w:noProof/>
          <w:snapToGrid w:val="0"/>
        </w:rPr>
        <w:t>25</w:t>
      </w:r>
      <w:r w:rsidRPr="00606516">
        <w:rPr>
          <w:noProof/>
          <w:snapToGrid w:val="0"/>
        </w:rPr>
        <w:t xml:space="preserve"> (2): 67-96.</w:t>
      </w:r>
    </w:p>
    <w:p w14:paraId="02598FEF" w14:textId="77777777" w:rsidR="007D15E4" w:rsidRPr="00606516" w:rsidRDefault="007D15E4">
      <w:pPr>
        <w:widowControl w:val="0"/>
        <w:spacing w:after="240"/>
        <w:ind w:left="720" w:hanging="720"/>
        <w:rPr>
          <w:noProof/>
          <w:snapToGrid w:val="0"/>
        </w:rPr>
      </w:pPr>
      <w:r w:rsidRPr="00606516">
        <w:rPr>
          <w:noProof/>
          <w:snapToGrid w:val="0"/>
        </w:rPr>
        <w:t xml:space="preserve">———. 1962. </w:t>
      </w:r>
      <w:r w:rsidRPr="00606516">
        <w:rPr>
          <w:i/>
          <w:iCs/>
          <w:noProof/>
          <w:snapToGrid w:val="0"/>
        </w:rPr>
        <w:t>Barth's travels in Nigeria</w:t>
      </w:r>
      <w:r w:rsidRPr="00606516">
        <w:rPr>
          <w:noProof/>
          <w:snapToGrid w:val="0"/>
        </w:rPr>
        <w:t>. London: Oxford University Press.</w:t>
      </w:r>
    </w:p>
    <w:p w14:paraId="40F379D9" w14:textId="77777777" w:rsidR="007D15E4" w:rsidRPr="00606516" w:rsidRDefault="007D15E4">
      <w:pPr>
        <w:widowControl w:val="0"/>
        <w:spacing w:after="240"/>
        <w:ind w:left="720" w:hanging="720"/>
        <w:rPr>
          <w:noProof/>
          <w:snapToGrid w:val="0"/>
        </w:rPr>
      </w:pPr>
      <w:r w:rsidRPr="00606516">
        <w:rPr>
          <w:noProof/>
          <w:snapToGrid w:val="0"/>
        </w:rPr>
        <w:t xml:space="preserve">———. 1969.  </w:t>
      </w:r>
      <w:r w:rsidRPr="00606516">
        <w:rPr>
          <w:i/>
          <w:iCs/>
          <w:noProof/>
          <w:snapToGrid w:val="0"/>
        </w:rPr>
        <w:t>Adamawa past and present: an historical approach to the development of a Northern Cameroons province</w:t>
      </w:r>
      <w:r w:rsidRPr="00606516">
        <w:rPr>
          <w:noProof/>
          <w:snapToGrid w:val="0"/>
        </w:rPr>
        <w:t xml:space="preserve"> (2</w:t>
      </w:r>
      <w:r w:rsidRPr="00606516">
        <w:rPr>
          <w:noProof/>
          <w:snapToGrid w:val="0"/>
          <w:vertAlign w:val="superscript"/>
        </w:rPr>
        <w:t>nd</w:t>
      </w:r>
      <w:r w:rsidRPr="00606516">
        <w:rPr>
          <w:noProof/>
          <w:snapToGrid w:val="0"/>
        </w:rPr>
        <w:t xml:space="preserve"> ed.). London: I.A.I.</w:t>
      </w:r>
    </w:p>
    <w:p w14:paraId="57965240" w14:textId="77777777" w:rsidR="007D15E4" w:rsidRPr="00606516" w:rsidRDefault="007D15E4">
      <w:pPr>
        <w:widowControl w:val="0"/>
        <w:spacing w:after="240"/>
        <w:ind w:left="720" w:hanging="720"/>
      </w:pPr>
      <w:r w:rsidRPr="00606516">
        <w:t xml:space="preserve">Kopytoff, Igor. 1987. The internal African frontier: the making of African political culture. In </w:t>
      </w:r>
      <w:r w:rsidRPr="00606516">
        <w:rPr>
          <w:i/>
          <w:iCs/>
        </w:rPr>
        <w:t>The African frontier: the reproduction of traditional African societies,</w:t>
      </w:r>
      <w:r w:rsidRPr="00606516">
        <w:t xml:space="preserve"> (ed.) Igor Kopytoff, pp. 3-84. Bloomington: Indiana University Press.</w:t>
      </w:r>
    </w:p>
    <w:p w14:paraId="3CDE389E" w14:textId="77777777" w:rsidR="007D15E4" w:rsidRPr="00606516" w:rsidRDefault="007D15E4">
      <w:pPr>
        <w:widowControl w:val="0"/>
        <w:spacing w:after="240"/>
        <w:ind w:left="720" w:hanging="720"/>
        <w:rPr>
          <w:noProof/>
          <w:snapToGrid w:val="0"/>
        </w:rPr>
      </w:pPr>
      <w:r w:rsidRPr="00606516">
        <w:rPr>
          <w:noProof/>
          <w:snapToGrid w:val="0"/>
        </w:rPr>
        <w:t xml:space="preserve">Lavergne, G. 1944. Le pays et la population matakam. </w:t>
      </w:r>
      <w:r w:rsidRPr="00606516">
        <w:rPr>
          <w:i/>
          <w:iCs/>
          <w:noProof/>
          <w:snapToGrid w:val="0"/>
        </w:rPr>
        <w:t>Bulletin de la Société d'Études Camerounaises</w:t>
      </w:r>
      <w:r w:rsidRPr="00606516">
        <w:rPr>
          <w:noProof/>
          <w:snapToGrid w:val="0"/>
        </w:rPr>
        <w:t xml:space="preserve"> </w:t>
      </w:r>
      <w:r w:rsidRPr="002E5693">
        <w:rPr>
          <w:noProof/>
          <w:snapToGrid w:val="0"/>
        </w:rPr>
        <w:t>7</w:t>
      </w:r>
      <w:r w:rsidRPr="00606516">
        <w:rPr>
          <w:noProof/>
          <w:snapToGrid w:val="0"/>
        </w:rPr>
        <w:t>: 7-73.</w:t>
      </w:r>
    </w:p>
    <w:p w14:paraId="342ED74C" w14:textId="77777777" w:rsidR="007D15E4" w:rsidRPr="00606516" w:rsidRDefault="007D15E4">
      <w:pPr>
        <w:widowControl w:val="0"/>
        <w:spacing w:after="240"/>
        <w:ind w:left="720" w:hanging="720"/>
        <w:rPr>
          <w:noProof/>
          <w:snapToGrid w:val="0"/>
        </w:rPr>
      </w:pPr>
      <w:r w:rsidRPr="00606516">
        <w:rPr>
          <w:noProof/>
          <w:snapToGrid w:val="0"/>
        </w:rPr>
        <w:t xml:space="preserve">———. 1949. </w:t>
      </w:r>
      <w:r w:rsidRPr="00606516">
        <w:rPr>
          <w:i/>
          <w:iCs/>
          <w:noProof/>
          <w:snapToGrid w:val="0"/>
        </w:rPr>
        <w:t>Folklore africain: une peuplade du Haut-Cameroun - les Matakam</w:t>
      </w:r>
      <w:r w:rsidRPr="00606516">
        <w:rPr>
          <w:noProof/>
          <w:snapToGrid w:val="0"/>
        </w:rPr>
        <w:t>.  Paris: Imprimerie Servant-Crouzet.</w:t>
      </w:r>
    </w:p>
    <w:p w14:paraId="0406468B" w14:textId="77777777" w:rsidR="007D15E4" w:rsidRPr="00606516" w:rsidRDefault="007D15E4">
      <w:pPr>
        <w:widowControl w:val="0"/>
        <w:spacing w:after="240"/>
        <w:ind w:left="720" w:hanging="720"/>
        <w:rPr>
          <w:noProof/>
          <w:snapToGrid w:val="0"/>
        </w:rPr>
      </w:pPr>
      <w:r w:rsidRPr="00606516">
        <w:rPr>
          <w:noProof/>
          <w:snapToGrid w:val="0"/>
        </w:rPr>
        <w:t xml:space="preserve">Lembezat, B. 1950. Kirdi - les population païennes du Nord Cameroun. </w:t>
      </w:r>
      <w:r w:rsidRPr="00606516">
        <w:rPr>
          <w:i/>
          <w:iCs/>
          <w:noProof/>
          <w:snapToGrid w:val="0"/>
        </w:rPr>
        <w:t>Memoires de l'Institut Français d'Afrique Noire</w:t>
      </w:r>
      <w:r w:rsidRPr="00606516">
        <w:rPr>
          <w:noProof/>
          <w:snapToGrid w:val="0"/>
        </w:rPr>
        <w:t>. Série Populations, 3. Yaoundé: Centre du Cameroun.</w:t>
      </w:r>
    </w:p>
    <w:p w14:paraId="7FCD045B" w14:textId="77777777" w:rsidR="007D15E4" w:rsidRPr="00606516" w:rsidRDefault="007D15E4">
      <w:pPr>
        <w:widowControl w:val="0"/>
        <w:spacing w:after="240"/>
        <w:ind w:left="720" w:hanging="720"/>
        <w:rPr>
          <w:noProof/>
          <w:snapToGrid w:val="0"/>
        </w:rPr>
      </w:pPr>
      <w:r w:rsidRPr="00606516">
        <w:rPr>
          <w:noProof/>
          <w:snapToGrid w:val="0"/>
        </w:rPr>
        <w:t xml:space="preserve">———. 1961. </w:t>
      </w:r>
      <w:r w:rsidRPr="00606516">
        <w:rPr>
          <w:i/>
          <w:iCs/>
          <w:noProof/>
          <w:snapToGrid w:val="0"/>
        </w:rPr>
        <w:t>Les populations païennes du Nord-Cameroun et l'Adamaoua</w:t>
      </w:r>
      <w:r w:rsidRPr="00606516">
        <w:rPr>
          <w:noProof/>
          <w:snapToGrid w:val="0"/>
        </w:rPr>
        <w:t>. Paris: PUF.</w:t>
      </w:r>
    </w:p>
    <w:p w14:paraId="772D0A4C" w14:textId="77777777" w:rsidR="007D15E4" w:rsidRPr="00606516" w:rsidRDefault="007D15E4">
      <w:pPr>
        <w:widowControl w:val="0"/>
        <w:spacing w:after="240"/>
        <w:ind w:left="720" w:hanging="720"/>
        <w:rPr>
          <w:noProof/>
          <w:snapToGrid w:val="0"/>
        </w:rPr>
      </w:pPr>
      <w:r w:rsidRPr="00606516">
        <w:rPr>
          <w:noProof/>
          <w:snapToGrid w:val="0"/>
        </w:rPr>
        <w:lastRenderedPageBreak/>
        <w:t xml:space="preserve">Lukas, R. 1973. </w:t>
      </w:r>
      <w:r w:rsidRPr="00606516">
        <w:rPr>
          <w:i/>
          <w:iCs/>
          <w:noProof/>
          <w:snapToGrid w:val="0"/>
        </w:rPr>
        <w:t>Nicht-islamische Ethnien im südlichen Tschadraum</w:t>
      </w:r>
      <w:r w:rsidRPr="00606516">
        <w:rPr>
          <w:noProof/>
          <w:snapToGrid w:val="0"/>
        </w:rPr>
        <w:t>. Stuttgart: Franz Steiner Verlag.</w:t>
      </w:r>
    </w:p>
    <w:p w14:paraId="15F0ED8A" w14:textId="51A9C1DF" w:rsidR="007D15E4" w:rsidRPr="00606516" w:rsidRDefault="007D15E4">
      <w:pPr>
        <w:widowControl w:val="0"/>
        <w:spacing w:after="240"/>
        <w:ind w:left="720" w:hanging="720"/>
        <w:rPr>
          <w:noProof/>
          <w:snapToGrid w:val="0"/>
        </w:rPr>
      </w:pPr>
      <w:r w:rsidRPr="00606516">
        <w:rPr>
          <w:noProof/>
          <w:snapToGrid w:val="0"/>
        </w:rPr>
        <w:t xml:space="preserve">MacEachern, A.S. 1996. Foreign countries: the development of ethnoarchaeology in sub-Saharan Africa. </w:t>
      </w:r>
      <w:r w:rsidRPr="00606516">
        <w:rPr>
          <w:i/>
          <w:iCs/>
          <w:noProof/>
          <w:snapToGrid w:val="0"/>
        </w:rPr>
        <w:t>Journal of World Prehistory</w:t>
      </w:r>
      <w:r w:rsidRPr="00606516">
        <w:rPr>
          <w:noProof/>
          <w:snapToGrid w:val="0"/>
        </w:rPr>
        <w:t xml:space="preserve"> </w:t>
      </w:r>
      <w:r w:rsidRPr="002E5693">
        <w:rPr>
          <w:noProof/>
          <w:snapToGrid w:val="0"/>
        </w:rPr>
        <w:t>10</w:t>
      </w:r>
      <w:r w:rsidRPr="00606516">
        <w:rPr>
          <w:noProof/>
          <w:snapToGrid w:val="0"/>
        </w:rPr>
        <w:t xml:space="preserve"> (3): 243-304.</w:t>
      </w:r>
    </w:p>
    <w:p w14:paraId="4B0A6C29" w14:textId="4BD7517E" w:rsidR="00606516" w:rsidRPr="00606516" w:rsidRDefault="00606516" w:rsidP="00606516">
      <w:pPr>
        <w:autoSpaceDE w:val="0"/>
        <w:autoSpaceDN w:val="0"/>
        <w:adjustRightInd w:val="0"/>
        <w:spacing w:after="60" w:line="260" w:lineRule="exact"/>
        <w:ind w:left="544" w:hanging="544"/>
        <w:rPr>
          <w:color w:val="000000"/>
          <w:lang w:val="en-US"/>
        </w:rPr>
      </w:pPr>
      <w:r w:rsidRPr="00606516">
        <w:rPr>
          <w:color w:val="000000"/>
          <w:lang w:val="en-US"/>
        </w:rPr>
        <w:t>MacEachern, S. and N. David</w:t>
      </w:r>
      <w:r w:rsidRPr="00606516">
        <w:rPr>
          <w:color w:val="000000"/>
          <w:lang w:val="en-US"/>
        </w:rPr>
        <w:t xml:space="preserve">. </w:t>
      </w:r>
      <w:r w:rsidRPr="00606516">
        <w:rPr>
          <w:color w:val="000000"/>
          <w:lang w:val="en-US"/>
        </w:rPr>
        <w:t xml:space="preserve">2013. Monumental architecture in mountain landscapes: the </w:t>
      </w:r>
      <w:proofErr w:type="spellStart"/>
      <w:r w:rsidRPr="00606516">
        <w:rPr>
          <w:i/>
          <w:iCs/>
          <w:color w:val="000000"/>
          <w:lang w:val="en-US"/>
        </w:rPr>
        <w:t>diy</w:t>
      </w:r>
      <w:proofErr w:type="spellEnd"/>
      <w:r w:rsidRPr="00606516">
        <w:rPr>
          <w:i/>
          <w:iCs/>
          <w:color w:val="000000"/>
          <w:lang w:val="en-US"/>
        </w:rPr>
        <w:t>-</w:t>
      </w:r>
      <w:proofErr w:type="spellStart"/>
      <w:r w:rsidRPr="00606516">
        <w:rPr>
          <w:i/>
          <w:iCs/>
          <w:color w:val="000000"/>
          <w:lang w:val="en-US"/>
        </w:rPr>
        <w:t>geδ</w:t>
      </w:r>
      <w:proofErr w:type="spellEnd"/>
      <w:r w:rsidRPr="00606516">
        <w:rPr>
          <w:i/>
          <w:iCs/>
          <w:color w:val="000000"/>
          <w:lang w:val="en-US"/>
        </w:rPr>
        <w:t>-bay</w:t>
      </w:r>
      <w:r w:rsidRPr="00606516">
        <w:rPr>
          <w:color w:val="000000"/>
          <w:lang w:val="en-US"/>
        </w:rPr>
        <w:t xml:space="preserve"> sites of northern Cameroon. </w:t>
      </w:r>
      <w:r w:rsidRPr="00606516">
        <w:rPr>
          <w:i/>
          <w:iCs/>
          <w:color w:val="000000"/>
          <w:lang w:val="en-US"/>
        </w:rPr>
        <w:t>Azania: Archaeological Research in Africa</w:t>
      </w:r>
      <w:r w:rsidRPr="00606516">
        <w:rPr>
          <w:color w:val="000000"/>
          <w:lang w:val="en-US"/>
        </w:rPr>
        <w:t xml:space="preserve"> 48: 241-262. DOI: 10.1080/0067270X.2013.790653</w:t>
      </w:r>
    </w:p>
    <w:p w14:paraId="56D57836" w14:textId="77777777" w:rsidR="007D15E4" w:rsidRPr="00606516" w:rsidRDefault="007D15E4">
      <w:pPr>
        <w:widowControl w:val="0"/>
        <w:spacing w:after="240"/>
        <w:ind w:left="720" w:hanging="720"/>
        <w:rPr>
          <w:noProof/>
          <w:snapToGrid w:val="0"/>
        </w:rPr>
      </w:pPr>
      <w:r w:rsidRPr="00606516">
        <w:rPr>
          <w:noProof/>
          <w:snapToGrid w:val="0"/>
        </w:rPr>
        <w:t xml:space="preserve">Martin, J.-Y. 1970.  </w:t>
      </w:r>
      <w:r w:rsidRPr="00606516">
        <w:rPr>
          <w:i/>
          <w:iCs/>
          <w:noProof/>
          <w:snapToGrid w:val="0"/>
        </w:rPr>
        <w:t>Les Matakam du Cameroun: essai sur la dynamique d'une société pré-industrielle</w:t>
      </w:r>
      <w:r w:rsidRPr="00606516">
        <w:rPr>
          <w:noProof/>
          <w:snapToGrid w:val="0"/>
        </w:rPr>
        <w:t>. Mémoires ORSTOM, 41. Paris: ORSTOM.</w:t>
      </w:r>
    </w:p>
    <w:p w14:paraId="5671887B" w14:textId="77777777" w:rsidR="007D15E4" w:rsidRPr="00606516" w:rsidRDefault="007D15E4">
      <w:pPr>
        <w:widowControl w:val="0"/>
        <w:spacing w:after="240"/>
        <w:ind w:left="720" w:hanging="720"/>
        <w:rPr>
          <w:noProof/>
          <w:snapToGrid w:val="0"/>
        </w:rPr>
      </w:pPr>
      <w:r w:rsidRPr="00606516">
        <w:rPr>
          <w:noProof/>
          <w:snapToGrid w:val="0"/>
        </w:rPr>
        <w:t xml:space="preserve">Meek, C.K. 1931. </w:t>
      </w:r>
      <w:r w:rsidRPr="00606516">
        <w:rPr>
          <w:i/>
          <w:iCs/>
          <w:noProof/>
          <w:snapToGrid w:val="0"/>
        </w:rPr>
        <w:t>Tribal studies in Northern Nigeria, 2 vols</w:t>
      </w:r>
      <w:r w:rsidRPr="00606516">
        <w:rPr>
          <w:noProof/>
          <w:snapToGrid w:val="0"/>
        </w:rPr>
        <w:t>. London: Kegan Paul, Trench, Trubner and Co. Ltd.</w:t>
      </w:r>
    </w:p>
    <w:p w14:paraId="5C8DC0DB" w14:textId="77777777" w:rsidR="007D15E4" w:rsidRPr="00606516" w:rsidRDefault="007D15E4">
      <w:pPr>
        <w:widowControl w:val="0"/>
        <w:spacing w:after="240"/>
        <w:ind w:left="720" w:hanging="720"/>
        <w:rPr>
          <w:noProof/>
          <w:snapToGrid w:val="0"/>
        </w:rPr>
      </w:pPr>
      <w:r w:rsidRPr="00606516">
        <w:rPr>
          <w:noProof/>
          <w:snapToGrid w:val="0"/>
        </w:rPr>
        <w:t xml:space="preserve">Mohammadou, E. 1978. </w:t>
      </w:r>
      <w:r w:rsidRPr="00606516">
        <w:rPr>
          <w:i/>
          <w:iCs/>
          <w:noProof/>
          <w:snapToGrid w:val="0"/>
        </w:rPr>
        <w:t>Catalogue des archives coloniales allemandes du Cameroun</w:t>
      </w:r>
      <w:r w:rsidRPr="00606516">
        <w:rPr>
          <w:noProof/>
          <w:snapToGrid w:val="0"/>
        </w:rPr>
        <w:t>. Tokyo: Institute for the Study of Languages and Cultures of Asia and Africa.</w:t>
      </w:r>
    </w:p>
    <w:p w14:paraId="452C7A29" w14:textId="77777777" w:rsidR="007D15E4" w:rsidRPr="00606516" w:rsidRDefault="007D15E4">
      <w:pPr>
        <w:widowControl w:val="0"/>
        <w:spacing w:after="240"/>
        <w:ind w:left="720" w:hanging="720"/>
        <w:rPr>
          <w:noProof/>
          <w:snapToGrid w:val="0"/>
        </w:rPr>
      </w:pPr>
      <w:r w:rsidRPr="00606516">
        <w:rPr>
          <w:noProof/>
          <w:snapToGrid w:val="0"/>
        </w:rPr>
        <w:t xml:space="preserve">———. 1982. </w:t>
      </w:r>
      <w:r w:rsidRPr="00606516">
        <w:rPr>
          <w:i/>
          <w:iCs/>
          <w:noProof/>
          <w:snapToGrid w:val="0"/>
        </w:rPr>
        <w:t>Le royaume du Wandala ou Mandara au XIXe siècle</w:t>
      </w:r>
      <w:r w:rsidRPr="00606516">
        <w:rPr>
          <w:noProof/>
          <w:snapToGrid w:val="0"/>
        </w:rPr>
        <w:t>.Tokyo: Institute for the Study of Languages and Cultures of Asia and Africa.</w:t>
      </w:r>
    </w:p>
    <w:p w14:paraId="56574040" w14:textId="77777777" w:rsidR="007D15E4" w:rsidRPr="00606516" w:rsidRDefault="007D15E4">
      <w:pPr>
        <w:widowControl w:val="0"/>
        <w:spacing w:after="240"/>
        <w:ind w:left="720" w:hanging="720"/>
        <w:rPr>
          <w:noProof/>
          <w:snapToGrid w:val="0"/>
        </w:rPr>
      </w:pPr>
      <w:r w:rsidRPr="00606516">
        <w:rPr>
          <w:noProof/>
          <w:snapToGrid w:val="0"/>
        </w:rPr>
        <w:t xml:space="preserve">———. 1988. </w:t>
      </w:r>
      <w:r w:rsidRPr="00606516">
        <w:rPr>
          <w:i/>
          <w:iCs/>
          <w:noProof/>
          <w:snapToGrid w:val="0"/>
        </w:rPr>
        <w:t>Les lamidats du Diamaré et du Mayo-Louti au XIXe siècle (Nord Cameroun)</w:t>
      </w:r>
      <w:r w:rsidRPr="00606516">
        <w:rPr>
          <w:noProof/>
          <w:snapToGrid w:val="0"/>
        </w:rPr>
        <w:t>. Tokyo: Institute for the Study of Languages and Cultures of Asia and Africa.</w:t>
      </w:r>
    </w:p>
    <w:p w14:paraId="6C48AA6B" w14:textId="77777777" w:rsidR="007D15E4" w:rsidRPr="00606516" w:rsidRDefault="007D15E4">
      <w:pPr>
        <w:widowControl w:val="0"/>
        <w:spacing w:after="240"/>
        <w:ind w:left="720" w:hanging="720"/>
        <w:rPr>
          <w:noProof/>
          <w:snapToGrid w:val="0"/>
        </w:rPr>
      </w:pPr>
      <w:r w:rsidRPr="00606516">
        <w:rPr>
          <w:noProof/>
          <w:snapToGrid w:val="0"/>
        </w:rPr>
        <w:t xml:space="preserve">———. 1988. </w:t>
      </w:r>
      <w:r w:rsidRPr="00606516">
        <w:rPr>
          <w:i/>
          <w:iCs/>
          <w:noProof/>
          <w:snapToGrid w:val="0"/>
        </w:rPr>
        <w:t>Les lamidats des montagnes Mandara</w:t>
      </w:r>
      <w:r w:rsidRPr="00606516">
        <w:rPr>
          <w:noProof/>
          <w:snapToGrid w:val="0"/>
        </w:rPr>
        <w:t xml:space="preserve">. Kyoto: </w:t>
      </w:r>
    </w:p>
    <w:p w14:paraId="3ABEBC8A" w14:textId="77777777" w:rsidR="007D15E4" w:rsidRPr="00606516" w:rsidRDefault="007D15E4">
      <w:pPr>
        <w:widowControl w:val="0"/>
        <w:spacing w:after="240"/>
        <w:ind w:left="720" w:hanging="720"/>
        <w:rPr>
          <w:noProof/>
          <w:snapToGrid w:val="0"/>
        </w:rPr>
      </w:pPr>
      <w:r w:rsidRPr="00606516">
        <w:rPr>
          <w:noProof/>
          <w:snapToGrid w:val="0"/>
        </w:rPr>
        <w:t xml:space="preserve">Moñino, Y., (ed.). 1991.  </w:t>
      </w:r>
      <w:r w:rsidRPr="00606516">
        <w:rPr>
          <w:i/>
          <w:iCs/>
          <w:noProof/>
          <w:snapToGrid w:val="0"/>
        </w:rPr>
        <w:t>Forge et forgerons (Actes du 4e Colloque Méga-Tchad, 1988, vol. 1)</w:t>
      </w:r>
      <w:r w:rsidRPr="00606516">
        <w:rPr>
          <w:noProof/>
          <w:snapToGrid w:val="0"/>
        </w:rPr>
        <w:t>. Paris: Éditions de l'ORSTOM.</w:t>
      </w:r>
    </w:p>
    <w:p w14:paraId="4253C2BD" w14:textId="77777777" w:rsidR="007D15E4" w:rsidRPr="00606516" w:rsidRDefault="007D15E4">
      <w:pPr>
        <w:widowControl w:val="0"/>
        <w:spacing w:after="240"/>
        <w:ind w:left="720" w:hanging="720"/>
        <w:rPr>
          <w:noProof/>
          <w:snapToGrid w:val="0"/>
        </w:rPr>
      </w:pPr>
      <w:r w:rsidRPr="00606516">
        <w:rPr>
          <w:noProof/>
          <w:snapToGrid w:val="0"/>
        </w:rPr>
        <w:t xml:space="preserve">Müller-Kosack, G. 2003. </w:t>
      </w:r>
      <w:r w:rsidRPr="00606516">
        <w:rPr>
          <w:i/>
          <w:iCs/>
          <w:noProof/>
          <w:snapToGrid w:val="0"/>
        </w:rPr>
        <w:t>The way of the beer: ritual re-enactment of history among the Mafa, terrace farmers of the Mandara mountains (North Cameroon)</w:t>
      </w:r>
      <w:r w:rsidRPr="00606516">
        <w:rPr>
          <w:noProof/>
          <w:snapToGrid w:val="0"/>
        </w:rPr>
        <w:t>. London: Mandaras Publishing.</w:t>
      </w:r>
    </w:p>
    <w:p w14:paraId="2262A6E0" w14:textId="77777777" w:rsidR="007D15E4" w:rsidRPr="00606516" w:rsidRDefault="007D15E4">
      <w:pPr>
        <w:widowControl w:val="0"/>
        <w:spacing w:after="240"/>
        <w:ind w:left="720" w:hanging="720"/>
        <w:rPr>
          <w:snapToGrid w:val="0"/>
        </w:rPr>
      </w:pPr>
      <w:r w:rsidRPr="00606516">
        <w:rPr>
          <w:snapToGrid w:val="0"/>
        </w:rPr>
        <w:t xml:space="preserve">Newman, P. 1990. </w:t>
      </w:r>
      <w:r w:rsidRPr="00606516">
        <w:rPr>
          <w:i/>
          <w:iCs/>
          <w:snapToGrid w:val="0"/>
        </w:rPr>
        <w:t>Nominal and verbal plurality in Chadic</w:t>
      </w:r>
      <w:r w:rsidRPr="00606516">
        <w:rPr>
          <w:snapToGrid w:val="0"/>
        </w:rPr>
        <w:t xml:space="preserve">. Dordrecht: </w:t>
      </w:r>
      <w:proofErr w:type="spellStart"/>
      <w:r w:rsidRPr="00606516">
        <w:rPr>
          <w:snapToGrid w:val="0"/>
        </w:rPr>
        <w:t>Foris</w:t>
      </w:r>
      <w:proofErr w:type="spellEnd"/>
      <w:r w:rsidRPr="00606516">
        <w:rPr>
          <w:snapToGrid w:val="0"/>
        </w:rPr>
        <w:t xml:space="preserve"> Publications.</w:t>
      </w:r>
    </w:p>
    <w:p w14:paraId="3DA8AD87" w14:textId="77777777" w:rsidR="007D15E4" w:rsidRPr="00606516" w:rsidRDefault="007D15E4">
      <w:pPr>
        <w:widowControl w:val="0"/>
        <w:spacing w:after="240"/>
        <w:ind w:left="720" w:hanging="720"/>
        <w:rPr>
          <w:noProof/>
          <w:snapToGrid w:val="0"/>
        </w:rPr>
      </w:pPr>
      <w:r w:rsidRPr="00606516">
        <w:rPr>
          <w:noProof/>
          <w:snapToGrid w:val="0"/>
        </w:rPr>
        <w:t xml:space="preserve">Njeuma, M.Z. 1978. </w:t>
      </w:r>
      <w:r w:rsidRPr="00606516">
        <w:rPr>
          <w:i/>
          <w:iCs/>
          <w:noProof/>
          <w:snapToGrid w:val="0"/>
        </w:rPr>
        <w:t>Fulani hegemony in Yola (Old Adamawa) 1809-1902</w:t>
      </w:r>
      <w:r w:rsidRPr="00606516">
        <w:rPr>
          <w:noProof/>
          <w:snapToGrid w:val="0"/>
        </w:rPr>
        <w:t>. Yaounde: CEPER.</w:t>
      </w:r>
    </w:p>
    <w:p w14:paraId="0B15D8D5" w14:textId="77777777" w:rsidR="007D15E4" w:rsidRPr="00606516" w:rsidRDefault="007D15E4">
      <w:pPr>
        <w:widowControl w:val="0"/>
        <w:spacing w:after="240"/>
        <w:ind w:left="720" w:hanging="720"/>
        <w:rPr>
          <w:noProof/>
          <w:snapToGrid w:val="0"/>
        </w:rPr>
      </w:pPr>
      <w:r w:rsidRPr="00606516">
        <w:rPr>
          <w:noProof/>
          <w:snapToGrid w:val="0"/>
        </w:rPr>
        <w:t xml:space="preserve">Otterbein, K.S. 1967. Mortuary practices in Northeastern Nigeria. </w:t>
      </w:r>
      <w:r w:rsidRPr="00606516">
        <w:rPr>
          <w:i/>
          <w:iCs/>
          <w:noProof/>
          <w:snapToGrid w:val="0"/>
        </w:rPr>
        <w:t>Bulletin of the West Bengal Cultural Research Institute</w:t>
      </w:r>
      <w:r w:rsidRPr="00606516">
        <w:rPr>
          <w:noProof/>
          <w:snapToGrid w:val="0"/>
        </w:rPr>
        <w:t xml:space="preserve"> </w:t>
      </w:r>
      <w:r w:rsidRPr="002E5693">
        <w:rPr>
          <w:noProof/>
          <w:snapToGrid w:val="0"/>
        </w:rPr>
        <w:t>6</w:t>
      </w:r>
      <w:r w:rsidRPr="00606516">
        <w:rPr>
          <w:noProof/>
          <w:snapToGrid w:val="0"/>
        </w:rPr>
        <w:t xml:space="preserve"> (1/2): 10-18.</w:t>
      </w:r>
    </w:p>
    <w:p w14:paraId="602C0D1D" w14:textId="77777777" w:rsidR="007D15E4" w:rsidRPr="00606516" w:rsidRDefault="007D15E4">
      <w:pPr>
        <w:widowControl w:val="0"/>
        <w:spacing w:after="240"/>
        <w:ind w:left="720" w:hanging="720"/>
        <w:rPr>
          <w:noProof/>
          <w:snapToGrid w:val="0"/>
        </w:rPr>
      </w:pPr>
      <w:r w:rsidRPr="00606516">
        <w:rPr>
          <w:noProof/>
          <w:snapToGrid w:val="0"/>
        </w:rPr>
        <w:t xml:space="preserve">———. 1968. Higi armed combat. </w:t>
      </w:r>
      <w:r w:rsidRPr="00606516">
        <w:rPr>
          <w:i/>
          <w:iCs/>
          <w:noProof/>
          <w:snapToGrid w:val="0"/>
        </w:rPr>
        <w:t>Southwestern Journal of Anthropology</w:t>
      </w:r>
      <w:r w:rsidRPr="00606516">
        <w:rPr>
          <w:noProof/>
          <w:snapToGrid w:val="0"/>
        </w:rPr>
        <w:t xml:space="preserve"> </w:t>
      </w:r>
      <w:r w:rsidRPr="002E5693">
        <w:rPr>
          <w:noProof/>
          <w:snapToGrid w:val="0"/>
        </w:rPr>
        <w:t>24</w:t>
      </w:r>
      <w:r w:rsidRPr="00606516">
        <w:rPr>
          <w:noProof/>
          <w:snapToGrid w:val="0"/>
        </w:rPr>
        <w:t xml:space="preserve"> (2): 195-213.</w:t>
      </w:r>
    </w:p>
    <w:p w14:paraId="14FFF20C" w14:textId="77777777" w:rsidR="007D15E4" w:rsidRPr="00606516" w:rsidRDefault="007D15E4">
      <w:pPr>
        <w:widowControl w:val="0"/>
        <w:spacing w:after="240"/>
        <w:ind w:left="720" w:hanging="720"/>
        <w:rPr>
          <w:noProof/>
          <w:snapToGrid w:val="0"/>
        </w:rPr>
      </w:pPr>
      <w:r w:rsidRPr="00606516">
        <w:rPr>
          <w:noProof/>
          <w:snapToGrid w:val="0"/>
        </w:rPr>
        <w:t xml:space="preserve">———. 1969. Higi marriage system. </w:t>
      </w:r>
      <w:r w:rsidRPr="00606516">
        <w:rPr>
          <w:i/>
          <w:iCs/>
          <w:noProof/>
          <w:snapToGrid w:val="0"/>
        </w:rPr>
        <w:t>Bulletin of the West Bengal Research Institute</w:t>
      </w:r>
      <w:r w:rsidRPr="00606516">
        <w:rPr>
          <w:noProof/>
          <w:snapToGrid w:val="0"/>
        </w:rPr>
        <w:t xml:space="preserve"> </w:t>
      </w:r>
      <w:r w:rsidRPr="002E5693">
        <w:rPr>
          <w:noProof/>
          <w:snapToGrid w:val="0"/>
        </w:rPr>
        <w:t>8</w:t>
      </w:r>
      <w:r w:rsidRPr="00606516">
        <w:rPr>
          <w:noProof/>
          <w:snapToGrid w:val="0"/>
        </w:rPr>
        <w:t xml:space="preserve"> (1/2): 16-20.</w:t>
      </w:r>
    </w:p>
    <w:p w14:paraId="39F5680A" w14:textId="77777777" w:rsidR="007D15E4" w:rsidRPr="00606516" w:rsidRDefault="007D15E4">
      <w:pPr>
        <w:widowControl w:val="0"/>
        <w:spacing w:after="240"/>
        <w:ind w:left="720" w:hanging="720"/>
        <w:rPr>
          <w:noProof/>
          <w:snapToGrid w:val="0"/>
        </w:rPr>
      </w:pPr>
      <w:r w:rsidRPr="00606516">
        <w:rPr>
          <w:noProof/>
          <w:snapToGrid w:val="0"/>
        </w:rPr>
        <w:t>Papka, S. 1990. "The Sukur kingdom." Ms., Gongola (Adamawa) State Arts Council, Yola.</w:t>
      </w:r>
    </w:p>
    <w:p w14:paraId="16A50B85" w14:textId="77777777" w:rsidR="007D15E4" w:rsidRPr="00606516" w:rsidRDefault="007D15E4">
      <w:pPr>
        <w:widowControl w:val="0"/>
        <w:spacing w:after="240"/>
        <w:ind w:left="720" w:hanging="720"/>
        <w:rPr>
          <w:noProof/>
          <w:snapToGrid w:val="0"/>
        </w:rPr>
      </w:pPr>
      <w:r w:rsidRPr="00606516">
        <w:rPr>
          <w:noProof/>
          <w:snapToGrid w:val="0"/>
        </w:rPr>
        <w:t xml:space="preserve">Podlewski, A.M. 1961a. Étude démographique de trois ethnies païennes du Nord-Cameroun: Matakam, Kapsiki, Goudé. </w:t>
      </w:r>
      <w:r w:rsidRPr="00606516">
        <w:rPr>
          <w:i/>
          <w:iCs/>
          <w:noProof/>
          <w:snapToGrid w:val="0"/>
        </w:rPr>
        <w:t>Recherches et Études Camerounaises</w:t>
      </w:r>
      <w:r w:rsidRPr="00606516">
        <w:rPr>
          <w:noProof/>
          <w:snapToGrid w:val="0"/>
        </w:rPr>
        <w:t xml:space="preserve"> (4): 1-70.</w:t>
      </w:r>
    </w:p>
    <w:p w14:paraId="54B7B685" w14:textId="77777777" w:rsidR="007D15E4" w:rsidRPr="00606516" w:rsidRDefault="007D15E4">
      <w:pPr>
        <w:widowControl w:val="0"/>
        <w:spacing w:after="240"/>
        <w:ind w:left="720" w:hanging="720"/>
        <w:rPr>
          <w:noProof/>
          <w:snapToGrid w:val="0"/>
        </w:rPr>
      </w:pPr>
      <w:r w:rsidRPr="00606516">
        <w:rPr>
          <w:noProof/>
          <w:snapToGrid w:val="0"/>
        </w:rPr>
        <w:lastRenderedPageBreak/>
        <w:t xml:space="preserve">———. 1966a.  </w:t>
      </w:r>
      <w:r w:rsidRPr="00606516">
        <w:rPr>
          <w:i/>
          <w:iCs/>
          <w:noProof/>
          <w:snapToGrid w:val="0"/>
        </w:rPr>
        <w:t>La dynamique des principales populations du Nord-Cameroun (entre Benoué et lac Chad)</w:t>
      </w:r>
      <w:r w:rsidRPr="00606516">
        <w:rPr>
          <w:noProof/>
          <w:snapToGrid w:val="0"/>
        </w:rPr>
        <w:t>. Cahiers ORSTOM, Série Sciences Humaines, III, 4. Paris: ORSTOM.</w:t>
      </w:r>
    </w:p>
    <w:p w14:paraId="26E1F7EA" w14:textId="77777777" w:rsidR="007D15E4" w:rsidRPr="00606516" w:rsidRDefault="007D15E4">
      <w:pPr>
        <w:widowControl w:val="0"/>
        <w:spacing w:after="240"/>
        <w:ind w:left="720" w:hanging="720"/>
        <w:rPr>
          <w:noProof/>
          <w:snapToGrid w:val="0"/>
        </w:rPr>
      </w:pPr>
      <w:r w:rsidRPr="00606516">
        <w:rPr>
          <w:noProof/>
          <w:snapToGrid w:val="0"/>
        </w:rPr>
        <w:t xml:space="preserve">———. 1966b.  </w:t>
      </w:r>
      <w:r w:rsidRPr="00606516">
        <w:rPr>
          <w:i/>
          <w:iCs/>
          <w:noProof/>
          <w:snapToGrid w:val="0"/>
        </w:rPr>
        <w:t>Les forgerons Mafa: description et évolution d'un groupe endogame</w:t>
      </w:r>
      <w:r w:rsidRPr="00606516">
        <w:rPr>
          <w:noProof/>
          <w:snapToGrid w:val="0"/>
        </w:rPr>
        <w:t>. Cahiers Sciences Humaines, 3, no. 1. Paris: ORSTOM.</w:t>
      </w:r>
    </w:p>
    <w:p w14:paraId="45F09F8E" w14:textId="77777777" w:rsidR="007D15E4" w:rsidRPr="00606516" w:rsidRDefault="007D15E4">
      <w:pPr>
        <w:widowControl w:val="0"/>
        <w:spacing w:after="240"/>
        <w:ind w:left="720" w:hanging="720"/>
        <w:rPr>
          <w:noProof/>
          <w:snapToGrid w:val="0"/>
        </w:rPr>
      </w:pPr>
      <w:r w:rsidRPr="00606516">
        <w:rPr>
          <w:noProof/>
          <w:snapToGrid w:val="0"/>
        </w:rPr>
        <w:t>Pongri, J.H. 1988. "Political development in northern Adamawa 1809-1960: a study of the historical development of inter-group relations." Ph.D. thesis, Ahmadu Bello University.</w:t>
      </w:r>
    </w:p>
    <w:p w14:paraId="3B25D25E" w14:textId="77777777" w:rsidR="007D15E4" w:rsidRPr="00606516" w:rsidRDefault="007D15E4">
      <w:pPr>
        <w:widowControl w:val="0"/>
        <w:spacing w:after="240"/>
        <w:ind w:left="720" w:hanging="720"/>
        <w:rPr>
          <w:noProof/>
          <w:snapToGrid w:val="0"/>
        </w:rPr>
      </w:pPr>
      <w:r w:rsidRPr="00606516">
        <w:rPr>
          <w:noProof/>
          <w:snapToGrid w:val="0"/>
        </w:rPr>
        <w:t>Pur, B.I. 1992. "Speech delivered at the commissioning of the Sukur mini-museum, 14 May 1995." Mimeo.</w:t>
      </w:r>
    </w:p>
    <w:p w14:paraId="35043A70" w14:textId="77777777" w:rsidR="007D15E4" w:rsidRPr="00606516" w:rsidRDefault="007D15E4">
      <w:pPr>
        <w:widowControl w:val="0"/>
        <w:spacing w:after="240"/>
        <w:ind w:left="720" w:hanging="720"/>
        <w:rPr>
          <w:noProof/>
          <w:snapToGrid w:val="0"/>
        </w:rPr>
      </w:pPr>
      <w:r w:rsidRPr="00606516">
        <w:rPr>
          <w:noProof/>
          <w:snapToGrid w:val="0"/>
        </w:rPr>
        <w:t xml:space="preserve">Sassoon, H. 1964. Iron smelting in the hill village of Sukur, north eastern Nigeria. </w:t>
      </w:r>
      <w:r w:rsidRPr="00606516">
        <w:rPr>
          <w:i/>
          <w:iCs/>
          <w:noProof/>
          <w:snapToGrid w:val="0"/>
        </w:rPr>
        <w:t>Man</w:t>
      </w:r>
      <w:r w:rsidRPr="00606516">
        <w:rPr>
          <w:noProof/>
          <w:snapToGrid w:val="0"/>
        </w:rPr>
        <w:t xml:space="preserve"> (64): 174-8.</w:t>
      </w:r>
    </w:p>
    <w:p w14:paraId="7E42AFCD" w14:textId="77777777" w:rsidR="007D15E4" w:rsidRPr="00606516" w:rsidRDefault="007D15E4">
      <w:pPr>
        <w:widowControl w:val="0"/>
        <w:spacing w:after="240"/>
        <w:ind w:left="720" w:hanging="720"/>
        <w:rPr>
          <w:noProof/>
          <w:snapToGrid w:val="0"/>
        </w:rPr>
      </w:pPr>
      <w:r w:rsidRPr="00606516">
        <w:rPr>
          <w:noProof/>
          <w:snapToGrid w:val="0"/>
        </w:rPr>
        <w:t xml:space="preserve">Seignobos, C. 1982. </w:t>
      </w:r>
      <w:r w:rsidRPr="00606516">
        <w:rPr>
          <w:i/>
          <w:iCs/>
          <w:noProof/>
          <w:snapToGrid w:val="0"/>
        </w:rPr>
        <w:t>Nord Cameroun: montagnes et hautes terres</w:t>
      </w:r>
      <w:r w:rsidRPr="00606516">
        <w:rPr>
          <w:noProof/>
          <w:snapToGrid w:val="0"/>
        </w:rPr>
        <w:t>. Roquevaire: Editions Parenthèses.</w:t>
      </w:r>
    </w:p>
    <w:p w14:paraId="5F5F58DC" w14:textId="77777777" w:rsidR="007D15E4" w:rsidRPr="00606516" w:rsidRDefault="007D15E4">
      <w:pPr>
        <w:widowControl w:val="0"/>
        <w:spacing w:after="240"/>
        <w:ind w:left="720" w:hanging="720"/>
        <w:rPr>
          <w:noProof/>
          <w:snapToGrid w:val="0"/>
        </w:rPr>
      </w:pPr>
      <w:r w:rsidRPr="00606516">
        <w:rPr>
          <w:noProof/>
          <w:snapToGrid w:val="0"/>
        </w:rPr>
        <w:t xml:space="preserve">———. 1987. Le poney du Logone et les derniers peuples cavaliers: essai d'approche historique. In </w:t>
      </w:r>
      <w:r w:rsidRPr="00606516">
        <w:rPr>
          <w:i/>
          <w:iCs/>
          <w:noProof/>
          <w:snapToGrid w:val="0"/>
        </w:rPr>
        <w:t>Le poney du Logone</w:t>
      </w:r>
      <w:r w:rsidRPr="00606516">
        <w:rPr>
          <w:noProof/>
          <w:snapToGrid w:val="0"/>
        </w:rPr>
        <w:t xml:space="preserve"> , C. Seignobos, H. Tourneux, A. Hentic, and D. Planchenault (eds.), pp. 1-166. Études et Synthèses de L'IEMVT, 23. Montpellier: Département du Centre de Coopération Internationale en Recherche Agronomique pour le Développement, Institut d'Elevage et de Médecine Vétérinaire des Pays Tropicaux.</w:t>
      </w:r>
    </w:p>
    <w:p w14:paraId="67E0E6D5" w14:textId="77777777" w:rsidR="007D15E4" w:rsidRPr="00606516" w:rsidRDefault="007D15E4">
      <w:pPr>
        <w:widowControl w:val="0"/>
        <w:spacing w:after="240"/>
        <w:ind w:left="720" w:hanging="720"/>
        <w:rPr>
          <w:noProof/>
          <w:snapToGrid w:val="0"/>
        </w:rPr>
      </w:pPr>
      <w:r w:rsidRPr="00606516">
        <w:rPr>
          <w:noProof/>
          <w:snapToGrid w:val="0"/>
        </w:rPr>
        <w:t xml:space="preserve">———. 1991. La rayonnement de la chefferie théocratique de Gudur (Nord-Cameroun). In </w:t>
      </w:r>
      <w:r w:rsidRPr="00606516">
        <w:rPr>
          <w:i/>
          <w:iCs/>
          <w:noProof/>
          <w:snapToGrid w:val="0"/>
        </w:rPr>
        <w:t>Du politique a l'économique. Études historiques dans le bassin du lac Tchad</w:t>
      </w:r>
      <w:r w:rsidRPr="00606516">
        <w:rPr>
          <w:noProof/>
          <w:snapToGrid w:val="0"/>
        </w:rPr>
        <w:t>, J. Boutrais (ed.), pp. 225-315. Paris: Éditions de l'ORSTOM.</w:t>
      </w:r>
    </w:p>
    <w:p w14:paraId="3A045D55" w14:textId="77777777" w:rsidR="007D15E4" w:rsidRPr="00606516" w:rsidRDefault="007D15E4">
      <w:pPr>
        <w:widowControl w:val="0"/>
        <w:spacing w:after="240"/>
        <w:ind w:left="720" w:hanging="720"/>
        <w:rPr>
          <w:noProof/>
          <w:snapToGrid w:val="0"/>
        </w:rPr>
      </w:pPr>
      <w:r w:rsidRPr="00606516">
        <w:rPr>
          <w:noProof/>
          <w:snapToGrid w:val="0"/>
        </w:rPr>
        <w:t xml:space="preserve">———. 1991. La forge et le pouvoir dans le bassin du lac Tchad ou du roi-forgeron au forgeron-fossoyeur. In </w:t>
      </w:r>
      <w:r w:rsidRPr="00606516">
        <w:rPr>
          <w:i/>
          <w:iCs/>
          <w:noProof/>
          <w:snapToGrid w:val="0"/>
        </w:rPr>
        <w:t>Forges et forgerons (Actes du 4e Colloque Méga-Tchad, 1988, vol. 1)</w:t>
      </w:r>
      <w:r w:rsidRPr="00606516">
        <w:rPr>
          <w:noProof/>
          <w:snapToGrid w:val="0"/>
        </w:rPr>
        <w:t>, Y. Moñino (ed.), pp. 383-84. Paris: Éditions ORSTOM.</w:t>
      </w:r>
    </w:p>
    <w:p w14:paraId="547D6B8E" w14:textId="77777777" w:rsidR="007D15E4" w:rsidRPr="00606516" w:rsidRDefault="007D15E4">
      <w:pPr>
        <w:widowControl w:val="0"/>
        <w:spacing w:after="240"/>
        <w:ind w:left="720" w:hanging="720"/>
        <w:rPr>
          <w:noProof/>
          <w:snapToGrid w:val="0"/>
        </w:rPr>
      </w:pPr>
      <w:r w:rsidRPr="00606516">
        <w:rPr>
          <w:noProof/>
          <w:snapToGrid w:val="0"/>
        </w:rPr>
        <w:t xml:space="preserve">Seignobos, C., and O. Iyébi-Mandjek, (eds.). 2000.  </w:t>
      </w:r>
      <w:r w:rsidRPr="00606516">
        <w:rPr>
          <w:i/>
          <w:iCs/>
          <w:noProof/>
          <w:snapToGrid w:val="0"/>
        </w:rPr>
        <w:t>Atlas de la Province de l'Extrême-Nord du Cameroun</w:t>
      </w:r>
      <w:r w:rsidRPr="00606516">
        <w:rPr>
          <w:noProof/>
          <w:snapToGrid w:val="0"/>
        </w:rPr>
        <w:t>. Paris: Minrest, Cameroun, and Éditions de l'IRD.</w:t>
      </w:r>
    </w:p>
    <w:p w14:paraId="6A941314" w14:textId="77777777" w:rsidR="007D15E4" w:rsidRPr="00606516" w:rsidRDefault="007D15E4">
      <w:pPr>
        <w:widowControl w:val="0"/>
        <w:spacing w:after="240"/>
        <w:ind w:left="720" w:hanging="720"/>
        <w:rPr>
          <w:noProof/>
          <w:snapToGrid w:val="0"/>
        </w:rPr>
      </w:pPr>
      <w:r w:rsidRPr="00606516">
        <w:rPr>
          <w:noProof/>
          <w:snapToGrid w:val="0"/>
        </w:rPr>
        <w:t xml:space="preserve">Smith, A. and N. David. 1995. The production of space and the house of Xidi Sukur. </w:t>
      </w:r>
      <w:r w:rsidRPr="00606516">
        <w:rPr>
          <w:i/>
          <w:iCs/>
          <w:noProof/>
          <w:snapToGrid w:val="0"/>
        </w:rPr>
        <w:t>Current Anthropology</w:t>
      </w:r>
      <w:r w:rsidRPr="00606516">
        <w:rPr>
          <w:noProof/>
          <w:snapToGrid w:val="0"/>
        </w:rPr>
        <w:t xml:space="preserve"> </w:t>
      </w:r>
      <w:r w:rsidRPr="002E5693">
        <w:rPr>
          <w:noProof/>
          <w:snapToGrid w:val="0"/>
        </w:rPr>
        <w:t>36</w:t>
      </w:r>
      <w:r w:rsidRPr="00606516">
        <w:rPr>
          <w:noProof/>
          <w:snapToGrid w:val="0"/>
        </w:rPr>
        <w:t xml:space="preserve"> (3): 441-71.</w:t>
      </w:r>
    </w:p>
    <w:p w14:paraId="4DACE711" w14:textId="77777777" w:rsidR="007D15E4" w:rsidRPr="00606516" w:rsidRDefault="007D15E4">
      <w:pPr>
        <w:widowControl w:val="0"/>
        <w:spacing w:after="240"/>
        <w:ind w:left="720" w:hanging="720"/>
        <w:rPr>
          <w:noProof/>
          <w:snapToGrid w:val="0"/>
        </w:rPr>
      </w:pPr>
      <w:r w:rsidRPr="00606516">
        <w:rPr>
          <w:noProof/>
          <w:snapToGrid w:val="0"/>
        </w:rPr>
        <w:t>Smith, D.M. 1969. "The Kapsiki language." Michigan State University.</w:t>
      </w:r>
    </w:p>
    <w:p w14:paraId="7D295A3A" w14:textId="77777777" w:rsidR="007D15E4" w:rsidRPr="00606516" w:rsidRDefault="007D15E4">
      <w:pPr>
        <w:widowControl w:val="0"/>
        <w:spacing w:after="240"/>
        <w:ind w:left="720" w:hanging="720"/>
        <w:rPr>
          <w:noProof/>
          <w:snapToGrid w:val="0"/>
        </w:rPr>
      </w:pPr>
      <w:r w:rsidRPr="00606516">
        <w:rPr>
          <w:noProof/>
          <w:snapToGrid w:val="0"/>
        </w:rPr>
        <w:t>Snatenchuk, K. and R. South 1995. "An analysis of Sakun phonetics." Ms., Department of Linguistics, University of Calgary.</w:t>
      </w:r>
    </w:p>
    <w:p w14:paraId="36776838" w14:textId="07B570D5" w:rsidR="007D15E4" w:rsidRDefault="007D15E4">
      <w:pPr>
        <w:widowControl w:val="0"/>
        <w:spacing w:after="240"/>
        <w:ind w:left="720" w:hanging="720"/>
        <w:rPr>
          <w:noProof/>
          <w:snapToGrid w:val="0"/>
        </w:rPr>
      </w:pPr>
      <w:r w:rsidRPr="00606516">
        <w:rPr>
          <w:noProof/>
          <w:snapToGrid w:val="0"/>
        </w:rPr>
        <w:t>Sterner, J.A. 1998. "The ways of the Mandara mountains: a comparative regional approach." Ph.D. Thesis, University of London, School of Oriental and African Studies.</w:t>
      </w:r>
    </w:p>
    <w:p w14:paraId="7459F499" w14:textId="6FD34690" w:rsidR="00117CD7" w:rsidRPr="00117CD7" w:rsidRDefault="00117CD7" w:rsidP="00117CD7">
      <w:pPr>
        <w:widowControl w:val="0"/>
        <w:spacing w:after="240"/>
        <w:ind w:left="720" w:hanging="720"/>
        <w:rPr>
          <w:noProof/>
          <w:snapToGrid w:val="0"/>
        </w:rPr>
      </w:pPr>
      <w:r w:rsidRPr="00606516">
        <w:rPr>
          <w:noProof/>
          <w:snapToGrid w:val="0"/>
        </w:rPr>
        <w:t xml:space="preserve">______. </w:t>
      </w:r>
      <w:r w:rsidRPr="00117CD7">
        <w:rPr>
          <w:noProof/>
          <w:snapToGrid w:val="0"/>
        </w:rPr>
        <w:t>2002 Potters of the Mandara Mountains. Ceramics Technical 15:14-21.</w:t>
      </w:r>
    </w:p>
    <w:p w14:paraId="1DE5FDA5" w14:textId="5FDDDE5B" w:rsidR="007D15E4" w:rsidRPr="00606516" w:rsidRDefault="007D15E4">
      <w:pPr>
        <w:widowControl w:val="0"/>
        <w:spacing w:after="240"/>
        <w:ind w:left="720" w:hanging="720"/>
        <w:rPr>
          <w:noProof/>
          <w:snapToGrid w:val="0"/>
        </w:rPr>
      </w:pPr>
      <w:bookmarkStart w:id="2" w:name="OLE_LINK11"/>
      <w:bookmarkStart w:id="3" w:name="OLE_LINK12"/>
      <w:r w:rsidRPr="00606516">
        <w:rPr>
          <w:noProof/>
          <w:snapToGrid w:val="0"/>
        </w:rPr>
        <w:lastRenderedPageBreak/>
        <w:t xml:space="preserve">______. </w:t>
      </w:r>
      <w:bookmarkEnd w:id="2"/>
      <w:bookmarkEnd w:id="3"/>
      <w:r w:rsidRPr="00606516">
        <w:rPr>
          <w:noProof/>
          <w:snapToGrid w:val="0"/>
        </w:rPr>
        <w:t xml:space="preserve">2003. </w:t>
      </w:r>
      <w:r w:rsidRPr="00606516">
        <w:rPr>
          <w:i/>
          <w:iCs/>
          <w:noProof/>
          <w:snapToGrid w:val="0"/>
        </w:rPr>
        <w:t>The ways of the Mandara mountains: a comparative regional approach</w:t>
      </w:r>
      <w:r w:rsidRPr="00606516">
        <w:rPr>
          <w:noProof/>
          <w:snapToGrid w:val="0"/>
        </w:rPr>
        <w:t>. Köln: Rudolf Köppe Verlag.</w:t>
      </w:r>
    </w:p>
    <w:p w14:paraId="455166F9" w14:textId="7A00163B" w:rsidR="00F4269C" w:rsidRDefault="00F4269C" w:rsidP="00420E95">
      <w:pPr>
        <w:widowControl w:val="0"/>
        <w:spacing w:after="240"/>
        <w:ind w:left="720" w:hanging="720"/>
        <w:rPr>
          <w:noProof/>
          <w:snapToGrid w:val="0"/>
        </w:rPr>
      </w:pPr>
      <w:bookmarkStart w:id="4" w:name="OLE_LINK9"/>
      <w:bookmarkStart w:id="5" w:name="OLE_LINK10"/>
      <w:r w:rsidRPr="00606516">
        <w:rPr>
          <w:noProof/>
          <w:snapToGrid w:val="0"/>
        </w:rPr>
        <w:t xml:space="preserve">______. </w:t>
      </w:r>
      <w:bookmarkEnd w:id="4"/>
      <w:bookmarkEnd w:id="5"/>
      <w:r w:rsidRPr="00606516">
        <w:rPr>
          <w:noProof/>
          <w:snapToGrid w:val="0"/>
        </w:rPr>
        <w:t xml:space="preserve">2010. </w:t>
      </w:r>
      <w:bookmarkStart w:id="6" w:name="OLE_LINK1"/>
      <w:bookmarkStart w:id="7" w:name="OLE_LINK2"/>
      <w:r w:rsidRPr="00606516">
        <w:rPr>
          <w:noProof/>
          <w:snapToGrid w:val="0"/>
        </w:rPr>
        <w:t xml:space="preserve">Dynamics and dilemmas in the sustainable development of Sukur World </w:t>
      </w:r>
      <w:r w:rsidR="00F8604E" w:rsidRPr="00606516">
        <w:rPr>
          <w:noProof/>
          <w:snapToGrid w:val="0"/>
        </w:rPr>
        <w:t>H</w:t>
      </w:r>
      <w:r w:rsidRPr="00606516">
        <w:rPr>
          <w:noProof/>
          <w:snapToGrid w:val="0"/>
        </w:rPr>
        <w:t>eritage Cultural Landscape (Nigeria)</w:t>
      </w:r>
      <w:bookmarkEnd w:id="6"/>
      <w:bookmarkEnd w:id="7"/>
      <w:r w:rsidRPr="00606516">
        <w:rPr>
          <w:noProof/>
          <w:snapToGrid w:val="0"/>
        </w:rPr>
        <w:t xml:space="preserve">. In </w:t>
      </w:r>
      <w:r w:rsidRPr="00606516">
        <w:rPr>
          <w:i/>
          <w:iCs/>
          <w:noProof/>
          <w:snapToGrid w:val="0"/>
        </w:rPr>
        <w:t>Heritage and sustainable development</w:t>
      </w:r>
      <w:r w:rsidRPr="00606516">
        <w:rPr>
          <w:noProof/>
          <w:snapToGrid w:val="0"/>
        </w:rPr>
        <w:t xml:space="preserve"> (Proc. 2</w:t>
      </w:r>
      <w:r w:rsidRPr="00606516">
        <w:rPr>
          <w:noProof/>
          <w:snapToGrid w:val="0"/>
          <w:vertAlign w:val="superscript"/>
        </w:rPr>
        <w:t>nd</w:t>
      </w:r>
      <w:r w:rsidRPr="00606516">
        <w:rPr>
          <w:noProof/>
          <w:snapToGrid w:val="0"/>
        </w:rPr>
        <w:t xml:space="preserve"> Internat. Conf. on Heritage and Sustainable development), R. Amoêda, A. Lira and C. Pinheiro (eds), vol. 2: 1193-1201 Barcelos, Portugal: Green Lines Institute for Sustainable Development.</w:t>
      </w:r>
    </w:p>
    <w:p w14:paraId="7118960B" w14:textId="77777777" w:rsidR="00117CD7" w:rsidRPr="00117CD7" w:rsidRDefault="00117CD7" w:rsidP="00117CD7">
      <w:pPr>
        <w:widowControl w:val="0"/>
        <w:spacing w:after="240"/>
        <w:ind w:left="720" w:hanging="720"/>
        <w:rPr>
          <w:noProof/>
          <w:snapToGrid w:val="0"/>
        </w:rPr>
      </w:pPr>
      <w:r w:rsidRPr="00606516">
        <w:rPr>
          <w:noProof/>
          <w:snapToGrid w:val="0"/>
        </w:rPr>
        <w:t>______.</w:t>
      </w:r>
      <w:r>
        <w:rPr>
          <w:noProof/>
          <w:snapToGrid w:val="0"/>
        </w:rPr>
        <w:t xml:space="preserve"> </w:t>
      </w:r>
      <w:r w:rsidRPr="00117CD7">
        <w:rPr>
          <w:noProof/>
          <w:snapToGrid w:val="0"/>
        </w:rPr>
        <w:t>2012 Mandara Mountain basketry in continental context: significance for archaeologists. Azania: Archaeological Research in Africa 47(3):288-313.</w:t>
      </w:r>
    </w:p>
    <w:p w14:paraId="1B40597E" w14:textId="5DFCC654" w:rsidR="00420E95" w:rsidRPr="00606516" w:rsidRDefault="00420E95" w:rsidP="00420E95">
      <w:pPr>
        <w:widowControl w:val="0"/>
        <w:spacing w:after="240"/>
        <w:ind w:left="720" w:hanging="720"/>
        <w:rPr>
          <w:noProof/>
          <w:snapToGrid w:val="0"/>
        </w:rPr>
      </w:pPr>
      <w:r w:rsidRPr="00606516">
        <w:rPr>
          <w:noProof/>
          <w:snapToGrid w:val="0"/>
        </w:rPr>
        <w:t xml:space="preserve">Sterner, J. and N. David. 1991. Gender and caste in the Mandara Highlands: northeastern Nigeria and northern Cameroon. </w:t>
      </w:r>
      <w:r w:rsidRPr="00606516">
        <w:rPr>
          <w:i/>
          <w:iCs/>
          <w:noProof/>
          <w:snapToGrid w:val="0"/>
        </w:rPr>
        <w:t xml:space="preserve">Ethnology </w:t>
      </w:r>
      <w:r w:rsidRPr="002E5693">
        <w:rPr>
          <w:noProof/>
          <w:snapToGrid w:val="0"/>
        </w:rPr>
        <w:t>30</w:t>
      </w:r>
      <w:r w:rsidRPr="00606516">
        <w:rPr>
          <w:noProof/>
          <w:snapToGrid w:val="0"/>
        </w:rPr>
        <w:t xml:space="preserve"> (4).: 355-69.</w:t>
      </w:r>
    </w:p>
    <w:p w14:paraId="0EB5F33E" w14:textId="77777777" w:rsidR="00420E95" w:rsidRPr="00606516" w:rsidRDefault="00420E95" w:rsidP="00420E95">
      <w:pPr>
        <w:spacing w:after="120" w:line="260" w:lineRule="exact"/>
        <w:ind w:left="862" w:hanging="862"/>
        <w:rPr>
          <w:rStyle w:val="PageNumber"/>
        </w:rPr>
      </w:pPr>
      <w:r w:rsidRPr="00606516">
        <w:rPr>
          <w:noProof/>
          <w:snapToGrid w:val="0"/>
        </w:rPr>
        <w:t>______.</w:t>
      </w:r>
      <w:r w:rsidRPr="00606516">
        <w:rPr>
          <w:rStyle w:val="PageNumber"/>
        </w:rPr>
        <w:t xml:space="preserve">2007-2008 The case for the Mandara Mountain International Peace Park. </w:t>
      </w:r>
      <w:r w:rsidRPr="00606516">
        <w:rPr>
          <w:rStyle w:val="PageNumber"/>
          <w:i/>
          <w:iCs/>
        </w:rPr>
        <w:t>Borno Museum Society Newsletter</w:t>
      </w:r>
      <w:r w:rsidRPr="00606516">
        <w:rPr>
          <w:rStyle w:val="PageNumber"/>
        </w:rPr>
        <w:t xml:space="preserve"> 72/73 &amp; 74/75: 41-50.</w:t>
      </w:r>
    </w:p>
    <w:p w14:paraId="75415B66" w14:textId="119B74AA" w:rsidR="00420E95" w:rsidRPr="00606516" w:rsidRDefault="00420E95" w:rsidP="00420E95">
      <w:pPr>
        <w:spacing w:after="120" w:line="260" w:lineRule="exact"/>
        <w:ind w:left="862" w:hanging="862"/>
        <w:rPr>
          <w:rStyle w:val="PageNumber"/>
        </w:rPr>
      </w:pPr>
      <w:r w:rsidRPr="00606516">
        <w:rPr>
          <w:noProof/>
          <w:snapToGrid w:val="0"/>
        </w:rPr>
        <w:t xml:space="preserve">______. </w:t>
      </w:r>
      <w:r w:rsidRPr="00606516">
        <w:rPr>
          <w:rStyle w:val="PageNumber"/>
        </w:rPr>
        <w:t xml:space="preserve">2009. Pots, stones, and potsherds: shrines in the Mandara Mountains (North Cameroon and Northeastern Nigeria). In </w:t>
      </w:r>
      <w:r w:rsidRPr="00606516">
        <w:rPr>
          <w:rStyle w:val="PageNumber"/>
          <w:i/>
          <w:iCs/>
        </w:rPr>
        <w:t>Shrines in Africa: history, politics, and society</w:t>
      </w:r>
      <w:r w:rsidRPr="00606516">
        <w:rPr>
          <w:rStyle w:val="PageNumber"/>
        </w:rPr>
        <w:t>, A.C. Dawson (ed.), pp. 1-39. Africa: Missing Voices Series. Calgary: University of Calgary Press.</w:t>
      </w:r>
    </w:p>
    <w:p w14:paraId="467F5A87" w14:textId="631CBD8D" w:rsidR="00606516" w:rsidRPr="00606516" w:rsidRDefault="00606516" w:rsidP="00606516">
      <w:pPr>
        <w:autoSpaceDE w:val="0"/>
        <w:autoSpaceDN w:val="0"/>
        <w:adjustRightInd w:val="0"/>
        <w:spacing w:after="120" w:line="260" w:lineRule="exact"/>
        <w:ind w:left="862" w:hanging="862"/>
        <w:rPr>
          <w:color w:val="000000"/>
          <w:lang w:val="en-US"/>
        </w:rPr>
      </w:pPr>
      <w:r w:rsidRPr="00606516">
        <w:rPr>
          <w:noProof/>
          <w:snapToGrid w:val="0"/>
        </w:rPr>
        <w:t xml:space="preserve">______. </w:t>
      </w:r>
      <w:r w:rsidRPr="00606516">
        <w:rPr>
          <w:color w:val="000000"/>
          <w:lang w:val="en-US"/>
        </w:rPr>
        <w:t xml:space="preserve">2009 Caste, hairlocks and charcoal burials: migration and diffusion in and around the Mandara Mountains. In </w:t>
      </w:r>
      <w:r w:rsidRPr="00606516">
        <w:rPr>
          <w:i/>
          <w:iCs/>
          <w:color w:val="000000"/>
          <w:lang w:val="en-US"/>
        </w:rPr>
        <w:t xml:space="preserve">Migrations et </w:t>
      </w:r>
      <w:proofErr w:type="spellStart"/>
      <w:r w:rsidRPr="00606516">
        <w:rPr>
          <w:i/>
          <w:iCs/>
          <w:color w:val="000000"/>
          <w:lang w:val="en-US"/>
        </w:rPr>
        <w:t>mobilité</w:t>
      </w:r>
      <w:proofErr w:type="spellEnd"/>
      <w:r w:rsidRPr="00606516">
        <w:rPr>
          <w:i/>
          <w:iCs/>
          <w:color w:val="000000"/>
          <w:lang w:val="en-US"/>
        </w:rPr>
        <w:t xml:space="preserve"> dans le </w:t>
      </w:r>
      <w:proofErr w:type="spellStart"/>
      <w:r w:rsidRPr="00606516">
        <w:rPr>
          <w:i/>
          <w:iCs/>
          <w:color w:val="000000"/>
          <w:lang w:val="en-US"/>
        </w:rPr>
        <w:t>bassin</w:t>
      </w:r>
      <w:proofErr w:type="spellEnd"/>
      <w:r w:rsidRPr="00606516">
        <w:rPr>
          <w:i/>
          <w:iCs/>
          <w:color w:val="000000"/>
          <w:lang w:val="en-US"/>
        </w:rPr>
        <w:t xml:space="preserve"> du lac Tchad</w:t>
      </w:r>
      <w:r w:rsidRPr="00606516">
        <w:rPr>
          <w:color w:val="000000"/>
          <w:lang w:val="en-US"/>
        </w:rPr>
        <w:t xml:space="preserve">, Henry </w:t>
      </w:r>
      <w:proofErr w:type="spellStart"/>
      <w:r w:rsidRPr="00606516">
        <w:rPr>
          <w:color w:val="000000"/>
          <w:lang w:val="en-US"/>
        </w:rPr>
        <w:t>Tourneux</w:t>
      </w:r>
      <w:proofErr w:type="spellEnd"/>
      <w:r w:rsidRPr="00606516">
        <w:rPr>
          <w:color w:val="000000"/>
          <w:lang w:val="en-US"/>
        </w:rPr>
        <w:t xml:space="preserve"> &amp; </w:t>
      </w:r>
      <w:proofErr w:type="spellStart"/>
      <w:r w:rsidRPr="00606516">
        <w:rPr>
          <w:color w:val="000000"/>
          <w:lang w:val="en-US"/>
        </w:rPr>
        <w:t>Noé</w:t>
      </w:r>
      <w:proofErr w:type="spellEnd"/>
      <w:r w:rsidRPr="00606516">
        <w:rPr>
          <w:color w:val="000000"/>
          <w:lang w:val="en-US"/>
        </w:rPr>
        <w:t xml:space="preserve"> </w:t>
      </w:r>
      <w:proofErr w:type="spellStart"/>
      <w:r w:rsidRPr="00606516">
        <w:rPr>
          <w:color w:val="000000"/>
          <w:lang w:val="en-US"/>
        </w:rPr>
        <w:t>Woïn</w:t>
      </w:r>
      <w:proofErr w:type="spellEnd"/>
      <w:r w:rsidRPr="00606516">
        <w:rPr>
          <w:color w:val="000000"/>
          <w:lang w:val="en-US"/>
        </w:rPr>
        <w:t xml:space="preserve"> (eds), pp. 115-133. </w:t>
      </w:r>
      <w:proofErr w:type="spellStart"/>
      <w:r w:rsidRPr="00606516">
        <w:rPr>
          <w:color w:val="000000"/>
          <w:lang w:val="en-US"/>
        </w:rPr>
        <w:t>Actes</w:t>
      </w:r>
      <w:proofErr w:type="spellEnd"/>
      <w:r w:rsidRPr="00606516">
        <w:rPr>
          <w:color w:val="000000"/>
          <w:lang w:val="en-US"/>
        </w:rPr>
        <w:t xml:space="preserve"> du 13ième Colloque </w:t>
      </w:r>
      <w:proofErr w:type="spellStart"/>
      <w:r w:rsidRPr="00606516">
        <w:rPr>
          <w:color w:val="000000"/>
          <w:lang w:val="en-US"/>
        </w:rPr>
        <w:t>Méga</w:t>
      </w:r>
      <w:proofErr w:type="spellEnd"/>
      <w:r w:rsidRPr="00606516">
        <w:rPr>
          <w:color w:val="000000"/>
          <w:lang w:val="en-US"/>
        </w:rPr>
        <w:t>-Tchad 2005. Marseille: IRD Éditions.</w:t>
      </w:r>
    </w:p>
    <w:p w14:paraId="5D426741" w14:textId="77777777" w:rsidR="007D15E4" w:rsidRPr="00606516" w:rsidRDefault="007D15E4">
      <w:pPr>
        <w:widowControl w:val="0"/>
        <w:spacing w:after="240"/>
        <w:ind w:left="720" w:hanging="720"/>
        <w:rPr>
          <w:noProof/>
          <w:snapToGrid w:val="0"/>
        </w:rPr>
      </w:pPr>
      <w:r w:rsidRPr="00606516">
        <w:rPr>
          <w:noProof/>
          <w:snapToGrid w:val="0"/>
        </w:rPr>
        <w:t xml:space="preserve">Strümpell, K.F. 1910. Vergleichendes Wörterverzeichnis der Heidensprachen Adamauas. </w:t>
      </w:r>
      <w:r w:rsidRPr="00606516">
        <w:rPr>
          <w:i/>
          <w:iCs/>
          <w:noProof/>
          <w:snapToGrid w:val="0"/>
        </w:rPr>
        <w:t>Zeitschrift Für Ethnologie</w:t>
      </w:r>
      <w:r w:rsidRPr="00606516">
        <w:rPr>
          <w:noProof/>
          <w:snapToGrid w:val="0"/>
        </w:rPr>
        <w:t xml:space="preserve"> </w:t>
      </w:r>
      <w:r w:rsidRPr="002E5693">
        <w:rPr>
          <w:noProof/>
          <w:snapToGrid w:val="0"/>
        </w:rPr>
        <w:t>42</w:t>
      </w:r>
      <w:r w:rsidRPr="00606516">
        <w:rPr>
          <w:noProof/>
          <w:snapToGrid w:val="0"/>
        </w:rPr>
        <w:t xml:space="preserve"> (3-4): 444-88.</w:t>
      </w:r>
    </w:p>
    <w:p w14:paraId="57802119" w14:textId="77777777" w:rsidR="007D15E4" w:rsidRPr="00606516" w:rsidRDefault="007D15E4">
      <w:pPr>
        <w:widowControl w:val="0"/>
        <w:spacing w:after="240"/>
        <w:ind w:left="720" w:hanging="720"/>
        <w:rPr>
          <w:noProof/>
          <w:snapToGrid w:val="0"/>
        </w:rPr>
      </w:pPr>
      <w:r w:rsidRPr="00606516">
        <w:rPr>
          <w:noProof/>
          <w:snapToGrid w:val="0"/>
        </w:rPr>
        <w:t xml:space="preserve">———. 1912. Die Geschichte Adamauas nach mündlichen Uberlieferungen. </w:t>
      </w:r>
      <w:r w:rsidRPr="00606516">
        <w:rPr>
          <w:i/>
          <w:iCs/>
          <w:noProof/>
          <w:snapToGrid w:val="0"/>
        </w:rPr>
        <w:t>Mitteilungen des Geographischen Gesellschaft in Hamburg</w:t>
      </w:r>
      <w:r w:rsidRPr="00606516">
        <w:rPr>
          <w:noProof/>
          <w:snapToGrid w:val="0"/>
        </w:rPr>
        <w:t xml:space="preserve"> </w:t>
      </w:r>
      <w:r w:rsidRPr="002E5693">
        <w:rPr>
          <w:noProof/>
          <w:snapToGrid w:val="0"/>
        </w:rPr>
        <w:t>26</w:t>
      </w:r>
      <w:r w:rsidRPr="00606516">
        <w:rPr>
          <w:noProof/>
          <w:snapToGrid w:val="0"/>
        </w:rPr>
        <w:t>: 46-107.</w:t>
      </w:r>
    </w:p>
    <w:p w14:paraId="698298EA" w14:textId="77777777" w:rsidR="007D15E4" w:rsidRPr="00606516" w:rsidRDefault="007D15E4">
      <w:pPr>
        <w:widowControl w:val="0"/>
        <w:spacing w:after="240"/>
        <w:ind w:left="720" w:hanging="720"/>
        <w:rPr>
          <w:noProof/>
          <w:snapToGrid w:val="0"/>
        </w:rPr>
      </w:pPr>
      <w:r w:rsidRPr="00606516">
        <w:rPr>
          <w:noProof/>
          <w:snapToGrid w:val="0"/>
        </w:rPr>
        <w:t xml:space="preserve">———. 1922-1923. Wörterverzeichnis der Heidensprachen des Mandara Gebirges (Adamaua). </w:t>
      </w:r>
      <w:r w:rsidRPr="00606516">
        <w:rPr>
          <w:i/>
          <w:iCs/>
          <w:noProof/>
          <w:snapToGrid w:val="0"/>
        </w:rPr>
        <w:t>Zeitschrift für Eingeborenen-Sprachen</w:t>
      </w:r>
      <w:r w:rsidRPr="00606516">
        <w:rPr>
          <w:noProof/>
          <w:snapToGrid w:val="0"/>
        </w:rPr>
        <w:t xml:space="preserve"> </w:t>
      </w:r>
      <w:r w:rsidRPr="002E5693">
        <w:rPr>
          <w:noProof/>
          <w:snapToGrid w:val="0"/>
        </w:rPr>
        <w:t>13</w:t>
      </w:r>
      <w:r w:rsidRPr="00606516">
        <w:rPr>
          <w:noProof/>
          <w:snapToGrid w:val="0"/>
        </w:rPr>
        <w:t>: 47-74; 109-49.</w:t>
      </w:r>
    </w:p>
    <w:p w14:paraId="52314B3B" w14:textId="77777777" w:rsidR="007D15E4" w:rsidRPr="00606516" w:rsidRDefault="007D15E4">
      <w:pPr>
        <w:widowControl w:val="0"/>
        <w:spacing w:after="240"/>
        <w:ind w:left="720" w:hanging="720"/>
        <w:rPr>
          <w:noProof/>
          <w:snapToGrid w:val="0"/>
        </w:rPr>
      </w:pPr>
      <w:r w:rsidRPr="00606516">
        <w:rPr>
          <w:noProof/>
          <w:snapToGrid w:val="0"/>
        </w:rPr>
        <w:t>van Beek, W.E.A. 1978. "Bierbrouwers in de bergen de Kapsiki en Higi van Noord-Kameroen noord-oost Nigeria." Doctoral dissertation, University of Utrecht, Instituut voor Culturele Antropologie.</w:t>
      </w:r>
    </w:p>
    <w:p w14:paraId="48200ACC" w14:textId="77777777" w:rsidR="007D15E4" w:rsidRPr="00606516" w:rsidRDefault="007D15E4">
      <w:pPr>
        <w:widowControl w:val="0"/>
        <w:spacing w:after="240"/>
        <w:ind w:left="720" w:hanging="720"/>
        <w:rPr>
          <w:noProof/>
          <w:snapToGrid w:val="0"/>
        </w:rPr>
      </w:pPr>
      <w:r w:rsidRPr="00606516">
        <w:rPr>
          <w:noProof/>
          <w:snapToGrid w:val="0"/>
        </w:rPr>
        <w:t xml:space="preserve">———. 1981. Les Kapsiki. In </w:t>
      </w:r>
      <w:r w:rsidRPr="00606516">
        <w:rPr>
          <w:i/>
          <w:iCs/>
          <w:noProof/>
          <w:snapToGrid w:val="0"/>
        </w:rPr>
        <w:t>Contribution de la recherche ethnologique a l'histoire des civilisations du Cameroun, 2 vols</w:t>
      </w:r>
      <w:r w:rsidRPr="00606516">
        <w:rPr>
          <w:noProof/>
          <w:snapToGrid w:val="0"/>
        </w:rPr>
        <w:t>, C. Tardits (ed.), pp. vol. 1:113-119. Colloques Internationaux du Centre Nationale de la Recherche Scientifique, 551. Paris: CNRS.</w:t>
      </w:r>
    </w:p>
    <w:p w14:paraId="104B1153" w14:textId="77777777" w:rsidR="007D15E4" w:rsidRPr="00606516" w:rsidRDefault="007D15E4">
      <w:pPr>
        <w:widowControl w:val="0"/>
        <w:spacing w:after="240"/>
        <w:ind w:left="720" w:hanging="720"/>
        <w:rPr>
          <w:noProof/>
          <w:snapToGrid w:val="0"/>
        </w:rPr>
      </w:pPr>
      <w:r w:rsidRPr="00606516">
        <w:rPr>
          <w:noProof/>
          <w:snapToGrid w:val="0"/>
        </w:rPr>
        <w:t xml:space="preserve">———. 1982. 'Eating like a blacksmith': symbols in Kapsiki ethno-zoology. In </w:t>
      </w:r>
      <w:r w:rsidRPr="00606516">
        <w:rPr>
          <w:i/>
          <w:iCs/>
          <w:noProof/>
          <w:snapToGrid w:val="0"/>
        </w:rPr>
        <w:t>Symbolic anthropology in the Netherlands</w:t>
      </w:r>
      <w:r w:rsidRPr="00606516">
        <w:rPr>
          <w:noProof/>
          <w:snapToGrid w:val="0"/>
        </w:rPr>
        <w:t>, P.E. de Josselin de Jong and E. Schwimmer (eds.), pp. 114-24. The Hague: Martinus Nijhoff.</w:t>
      </w:r>
    </w:p>
    <w:p w14:paraId="2AE44F22" w14:textId="77777777" w:rsidR="007D15E4" w:rsidRPr="00606516" w:rsidRDefault="007D15E4">
      <w:pPr>
        <w:widowControl w:val="0"/>
        <w:spacing w:after="240"/>
        <w:ind w:left="720" w:hanging="720"/>
        <w:rPr>
          <w:noProof/>
          <w:snapToGrid w:val="0"/>
        </w:rPr>
      </w:pPr>
      <w:r w:rsidRPr="00606516">
        <w:rPr>
          <w:noProof/>
          <w:snapToGrid w:val="0"/>
        </w:rPr>
        <w:t xml:space="preserve">———. 1982. Les savoirs Kapsiki. In </w:t>
      </w:r>
      <w:r w:rsidRPr="00606516">
        <w:rPr>
          <w:i/>
          <w:iCs/>
          <w:noProof/>
          <w:snapToGrid w:val="0"/>
        </w:rPr>
        <w:t xml:space="preserve">La quête du savoir. Essais pour une anthropologie de </w:t>
      </w:r>
      <w:r w:rsidRPr="00606516">
        <w:rPr>
          <w:i/>
          <w:iCs/>
          <w:noProof/>
          <w:snapToGrid w:val="0"/>
        </w:rPr>
        <w:lastRenderedPageBreak/>
        <w:t>l'education au Cameroun</w:t>
      </w:r>
      <w:r w:rsidRPr="00606516">
        <w:rPr>
          <w:noProof/>
          <w:snapToGrid w:val="0"/>
        </w:rPr>
        <w:t>, R. Santerre and C. Mercier-Tremblay (eds.), pp. 180-207. Laval: Presse Universitaire.</w:t>
      </w:r>
    </w:p>
    <w:p w14:paraId="13BC84C0" w14:textId="77777777" w:rsidR="007D15E4" w:rsidRPr="00606516" w:rsidRDefault="007D15E4">
      <w:pPr>
        <w:widowControl w:val="0"/>
        <w:spacing w:after="240"/>
        <w:ind w:left="720" w:hanging="720"/>
        <w:rPr>
          <w:noProof/>
          <w:snapToGrid w:val="0"/>
        </w:rPr>
      </w:pPr>
      <w:r w:rsidRPr="00606516">
        <w:rPr>
          <w:noProof/>
          <w:snapToGrid w:val="0"/>
        </w:rPr>
        <w:t xml:space="preserve">———. 1986. L'état, ce n'est pas nous: cultural proletarization in Cameroon. In </w:t>
      </w:r>
      <w:r w:rsidRPr="00606516">
        <w:rPr>
          <w:i/>
          <w:iCs/>
          <w:noProof/>
          <w:snapToGrid w:val="0"/>
        </w:rPr>
        <w:t>State and local community in Africa</w:t>
      </w:r>
      <w:r w:rsidRPr="00606516">
        <w:rPr>
          <w:noProof/>
          <w:snapToGrid w:val="0"/>
        </w:rPr>
        <w:t>, W. van Binsbergen, F. Reyntjens, and G. Hesseling (eds.), pp. 65-87. Brussels: Centre d'Étude et de Documentation Africaines (CEDAF/ASDOC).</w:t>
      </w:r>
    </w:p>
    <w:p w14:paraId="423D7279" w14:textId="77777777" w:rsidR="007D15E4" w:rsidRPr="00606516" w:rsidRDefault="007D15E4">
      <w:pPr>
        <w:widowControl w:val="0"/>
        <w:spacing w:after="240"/>
        <w:ind w:left="720" w:hanging="720"/>
        <w:rPr>
          <w:noProof/>
          <w:snapToGrid w:val="0"/>
        </w:rPr>
      </w:pPr>
      <w:r w:rsidRPr="00606516">
        <w:rPr>
          <w:noProof/>
          <w:snapToGrid w:val="0"/>
        </w:rPr>
        <w:t xml:space="preserve">———. 1986. The ideology of building: the interpretation of compound patterns among the Kapsiki of North Cameroon. In </w:t>
      </w:r>
      <w:r w:rsidRPr="00606516">
        <w:rPr>
          <w:i/>
          <w:iCs/>
          <w:noProof/>
          <w:snapToGrid w:val="0"/>
        </w:rPr>
        <w:t>Op zoek naar mens en materiële cultuur: Festschrift J.D. van der Waal</w:t>
      </w:r>
      <w:r w:rsidRPr="00606516">
        <w:rPr>
          <w:noProof/>
          <w:snapToGrid w:val="0"/>
        </w:rPr>
        <w:t xml:space="preserve">, H. Fokkens, P. Banga, T. Constandse, and M. Bierma (eds.), pp. 147-62. Groningen. </w:t>
      </w:r>
    </w:p>
    <w:p w14:paraId="4A5D52B0" w14:textId="77777777" w:rsidR="007D15E4" w:rsidRPr="00606516" w:rsidRDefault="007D15E4">
      <w:pPr>
        <w:widowControl w:val="0"/>
        <w:spacing w:after="240"/>
        <w:ind w:left="720" w:hanging="720"/>
        <w:rPr>
          <w:noProof/>
          <w:snapToGrid w:val="0"/>
        </w:rPr>
      </w:pPr>
      <w:r w:rsidRPr="00606516">
        <w:rPr>
          <w:noProof/>
          <w:snapToGrid w:val="0"/>
        </w:rPr>
        <w:t xml:space="preserve">———. 1987. </w:t>
      </w:r>
      <w:r w:rsidRPr="00606516">
        <w:rPr>
          <w:i/>
          <w:iCs/>
          <w:noProof/>
          <w:snapToGrid w:val="0"/>
        </w:rPr>
        <w:t>The Kapsiki of the Mandara Hills</w:t>
      </w:r>
      <w:r w:rsidRPr="00606516">
        <w:rPr>
          <w:noProof/>
          <w:snapToGrid w:val="0"/>
        </w:rPr>
        <w:t>. Prospect Heights, Illinois: Waveland Press Inc.</w:t>
      </w:r>
    </w:p>
    <w:p w14:paraId="793A15C2" w14:textId="77777777" w:rsidR="007D15E4" w:rsidRPr="00606516" w:rsidRDefault="007D15E4">
      <w:pPr>
        <w:widowControl w:val="0"/>
        <w:spacing w:after="240"/>
        <w:ind w:left="720" w:hanging="720"/>
        <w:rPr>
          <w:noProof/>
          <w:snapToGrid w:val="0"/>
        </w:rPr>
      </w:pPr>
      <w:r w:rsidRPr="00606516">
        <w:rPr>
          <w:noProof/>
          <w:snapToGrid w:val="0"/>
        </w:rPr>
        <w:t xml:space="preserve">———. 1989. The flexibility of domestic production; the Kapsiki and their transformation. In </w:t>
      </w:r>
      <w:r w:rsidRPr="00606516">
        <w:rPr>
          <w:i/>
          <w:iCs/>
          <w:noProof/>
          <w:snapToGrid w:val="0"/>
        </w:rPr>
        <w:t>Conference on the political economy of Cameroon - historical perspectives</w:t>
      </w:r>
      <w:r w:rsidRPr="00606516">
        <w:rPr>
          <w:noProof/>
          <w:snapToGrid w:val="0"/>
        </w:rPr>
        <w:t>, P. Geschiere and P. Konings (eds.), pp. 613-45. Leiden: African Studies Centre.</w:t>
      </w:r>
    </w:p>
    <w:p w14:paraId="44619BED" w14:textId="77777777" w:rsidR="007D15E4" w:rsidRPr="00606516" w:rsidRDefault="007D15E4">
      <w:pPr>
        <w:widowControl w:val="0"/>
        <w:spacing w:after="240"/>
        <w:ind w:left="720" w:hanging="720"/>
        <w:rPr>
          <w:noProof/>
          <w:snapToGrid w:val="0"/>
        </w:rPr>
      </w:pPr>
      <w:r w:rsidRPr="00606516">
        <w:rPr>
          <w:noProof/>
          <w:snapToGrid w:val="0"/>
        </w:rPr>
        <w:t xml:space="preserve">———. 1989. Rerhé: the blacksmiths of the Kapsiki. </w:t>
      </w:r>
      <w:r w:rsidRPr="00606516">
        <w:rPr>
          <w:i/>
          <w:iCs/>
          <w:noProof/>
          <w:snapToGrid w:val="0"/>
        </w:rPr>
        <w:t>The World and I</w:t>
      </w:r>
      <w:r w:rsidRPr="00606516">
        <w:rPr>
          <w:noProof/>
          <w:snapToGrid w:val="0"/>
        </w:rPr>
        <w:t xml:space="preserve"> (April): 634-43.</w:t>
      </w:r>
    </w:p>
    <w:p w14:paraId="6FA7B507" w14:textId="77777777" w:rsidR="007D15E4" w:rsidRPr="00606516" w:rsidRDefault="007D15E4">
      <w:pPr>
        <w:widowControl w:val="0"/>
        <w:spacing w:after="240"/>
        <w:ind w:left="720" w:hanging="720"/>
        <w:rPr>
          <w:noProof/>
          <w:snapToGrid w:val="0"/>
        </w:rPr>
      </w:pPr>
      <w:r w:rsidRPr="00606516">
        <w:rPr>
          <w:noProof/>
          <w:snapToGrid w:val="0"/>
        </w:rPr>
        <w:t xml:space="preserve">———. 1991. Harmony vs. autonomy: models of agricutural fertility among the Dogon and the Kapsiki. In </w:t>
      </w:r>
      <w:r w:rsidRPr="00606516">
        <w:rPr>
          <w:i/>
          <w:iCs/>
          <w:noProof/>
          <w:snapToGrid w:val="0"/>
        </w:rPr>
        <w:t>The creative communion: African folk models of fertility and the regeneration of life</w:t>
      </w:r>
      <w:r w:rsidRPr="00606516">
        <w:rPr>
          <w:noProof/>
          <w:snapToGrid w:val="0"/>
        </w:rPr>
        <w:t>, A. Jakobson-Widding and W.E.A. van Beek (eds.), pp. 285-306. Uppsala: Uppsala University Press.</w:t>
      </w:r>
    </w:p>
    <w:p w14:paraId="0FD8B6E5" w14:textId="77777777" w:rsidR="007D15E4" w:rsidRPr="00606516" w:rsidRDefault="007D15E4">
      <w:pPr>
        <w:widowControl w:val="0"/>
        <w:spacing w:after="240"/>
        <w:ind w:left="720" w:hanging="720"/>
        <w:rPr>
          <w:noProof/>
          <w:snapToGrid w:val="0"/>
        </w:rPr>
      </w:pPr>
      <w:r w:rsidRPr="00606516">
        <w:rPr>
          <w:noProof/>
          <w:snapToGrid w:val="0"/>
        </w:rPr>
        <w:t xml:space="preserve">———. 1991. Iron, brass and burial: the Kapsiki blacksmith and his many crafts. In </w:t>
      </w:r>
      <w:r w:rsidRPr="00606516">
        <w:rPr>
          <w:i/>
          <w:iCs/>
          <w:noProof/>
          <w:snapToGrid w:val="0"/>
        </w:rPr>
        <w:t>Forge et forgerons (Actes du 4e Colloque Méga-Tchad, 1988, vol. 1)</w:t>
      </w:r>
      <w:r w:rsidRPr="00606516">
        <w:rPr>
          <w:noProof/>
          <w:snapToGrid w:val="0"/>
        </w:rPr>
        <w:t>, Y. Moñino (ed.), pp. 281-310. Paris: Éditions de l'ORSTOM.</w:t>
      </w:r>
    </w:p>
    <w:p w14:paraId="07ED31A8" w14:textId="77777777" w:rsidR="007D15E4" w:rsidRPr="00606516" w:rsidRDefault="007D15E4">
      <w:pPr>
        <w:widowControl w:val="0"/>
        <w:spacing w:after="240"/>
        <w:ind w:left="720" w:hanging="720"/>
        <w:rPr>
          <w:noProof/>
          <w:snapToGrid w:val="0"/>
        </w:rPr>
      </w:pPr>
      <w:r w:rsidRPr="00606516">
        <w:rPr>
          <w:noProof/>
          <w:snapToGrid w:val="0"/>
        </w:rPr>
        <w:t xml:space="preserve">———. 1992. The dirty smith: smell as a social symbol among the Kapsiki/Higi of North Cameroon and North-Eastern Nigeria. </w:t>
      </w:r>
      <w:r w:rsidRPr="00606516">
        <w:rPr>
          <w:i/>
          <w:iCs/>
          <w:noProof/>
          <w:snapToGrid w:val="0"/>
        </w:rPr>
        <w:t>Africa</w:t>
      </w:r>
      <w:r w:rsidRPr="00606516">
        <w:rPr>
          <w:noProof/>
          <w:snapToGrid w:val="0"/>
        </w:rPr>
        <w:t xml:space="preserve"> </w:t>
      </w:r>
      <w:r w:rsidRPr="002E5693">
        <w:rPr>
          <w:noProof/>
          <w:snapToGrid w:val="0"/>
        </w:rPr>
        <w:t>62</w:t>
      </w:r>
      <w:r w:rsidRPr="00606516">
        <w:rPr>
          <w:noProof/>
          <w:snapToGrid w:val="0"/>
        </w:rPr>
        <w:t xml:space="preserve"> (1): 38-58.</w:t>
      </w:r>
    </w:p>
    <w:p w14:paraId="3196B1EE" w14:textId="77777777" w:rsidR="007D15E4" w:rsidRPr="00606516" w:rsidRDefault="007D15E4">
      <w:pPr>
        <w:widowControl w:val="0"/>
        <w:spacing w:after="240"/>
        <w:ind w:left="720" w:hanging="720"/>
        <w:rPr>
          <w:noProof/>
          <w:snapToGrid w:val="0"/>
        </w:rPr>
      </w:pPr>
      <w:r w:rsidRPr="00606516">
        <w:rPr>
          <w:noProof/>
          <w:snapToGrid w:val="0"/>
        </w:rPr>
        <w:t>——— 1992. "Ritual and identity in two African religions." Satterthwaite colloquium on African ritual and religion.</w:t>
      </w:r>
    </w:p>
    <w:p w14:paraId="7D34BE44" w14:textId="77777777" w:rsidR="007D15E4" w:rsidRPr="00606516" w:rsidRDefault="007D15E4">
      <w:pPr>
        <w:widowControl w:val="0"/>
        <w:spacing w:after="240"/>
        <w:ind w:left="720" w:hanging="720"/>
        <w:rPr>
          <w:noProof/>
          <w:snapToGrid w:val="0"/>
        </w:rPr>
      </w:pPr>
      <w:r w:rsidRPr="00606516">
        <w:rPr>
          <w:noProof/>
          <w:snapToGrid w:val="0"/>
        </w:rPr>
        <w:t xml:space="preserve">———. 1992. Slave raiders and the 'people without history' (Dogon and Kapsiki). In </w:t>
      </w:r>
      <w:r w:rsidRPr="00606516">
        <w:rPr>
          <w:i/>
          <w:iCs/>
          <w:noProof/>
          <w:snapToGrid w:val="0"/>
        </w:rPr>
        <w:t>Eric Wolf and cultural anthropology</w:t>
      </w:r>
      <w:r w:rsidRPr="00606516">
        <w:rPr>
          <w:noProof/>
          <w:snapToGrid w:val="0"/>
        </w:rPr>
        <w:t>, J. Abbing and H. Vermeulen (eds.).</w:t>
      </w:r>
    </w:p>
    <w:p w14:paraId="6B74297E" w14:textId="77777777" w:rsidR="007D15E4" w:rsidRPr="00606516" w:rsidRDefault="007D15E4">
      <w:pPr>
        <w:widowControl w:val="0"/>
        <w:spacing w:after="240"/>
        <w:ind w:left="720" w:hanging="720"/>
        <w:rPr>
          <w:noProof/>
          <w:snapToGrid w:val="0"/>
        </w:rPr>
      </w:pPr>
      <w:r w:rsidRPr="00606516">
        <w:rPr>
          <w:noProof/>
          <w:snapToGrid w:val="0"/>
        </w:rPr>
        <w:t xml:space="preserve">———. 1993. The innocent sorcerer; coping with evil in two African societies, Kapsiki and Dogon. In </w:t>
      </w:r>
      <w:r w:rsidRPr="00606516">
        <w:rPr>
          <w:i/>
          <w:iCs/>
          <w:noProof/>
          <w:snapToGrid w:val="0"/>
        </w:rPr>
        <w:t>African religions: experience and expression</w:t>
      </w:r>
      <w:r w:rsidRPr="00606516">
        <w:rPr>
          <w:noProof/>
          <w:snapToGrid w:val="0"/>
        </w:rPr>
        <w:t>, T. Blakely, D.H. Thompson, and W.E.A. van Beek (eds.). London: James Currey.</w:t>
      </w:r>
    </w:p>
    <w:p w14:paraId="6268AB1A" w14:textId="77777777" w:rsidR="007D15E4" w:rsidRPr="00606516" w:rsidRDefault="007D15E4">
      <w:pPr>
        <w:widowControl w:val="0"/>
        <w:spacing w:after="240"/>
        <w:ind w:left="720" w:hanging="720"/>
        <w:rPr>
          <w:noProof/>
          <w:snapToGrid w:val="0"/>
        </w:rPr>
      </w:pPr>
      <w:r w:rsidRPr="00606516">
        <w:rPr>
          <w:noProof/>
          <w:snapToGrid w:val="0"/>
        </w:rPr>
        <w:t xml:space="preserve">———. 1995. A granary in the earth: dynamics of mortuary rituals among the Kapsiki/Higi. In </w:t>
      </w:r>
      <w:r w:rsidRPr="00606516">
        <w:rPr>
          <w:i/>
          <w:iCs/>
          <w:noProof/>
          <w:snapToGrid w:val="0"/>
        </w:rPr>
        <w:t>Mort et rites funéraires dans le bassin du lac Tchad</w:t>
      </w:r>
      <w:r w:rsidRPr="00606516">
        <w:rPr>
          <w:noProof/>
          <w:snapToGrid w:val="0"/>
        </w:rPr>
        <w:t>, C. Baroin, D. Barreteau, and C. von Graffenried (eds.), pp. 137-52. Paris: ORSTOM Éditions.</w:t>
      </w:r>
    </w:p>
    <w:p w14:paraId="6478E6AD" w14:textId="77777777" w:rsidR="007D15E4" w:rsidRPr="00606516" w:rsidRDefault="007D15E4">
      <w:pPr>
        <w:widowControl w:val="0"/>
        <w:spacing w:after="240"/>
        <w:ind w:left="720" w:hanging="720"/>
        <w:rPr>
          <w:noProof/>
          <w:snapToGrid w:val="0"/>
        </w:rPr>
      </w:pPr>
      <w:r w:rsidRPr="00606516">
        <w:rPr>
          <w:noProof/>
          <w:snapToGrid w:val="0"/>
        </w:rPr>
        <w:t xml:space="preserve">———. 1997. Rain and power: rain making as a political discourse among the Kapsiki. In </w:t>
      </w:r>
      <w:r w:rsidRPr="00606516">
        <w:rPr>
          <w:i/>
          <w:iCs/>
          <w:noProof/>
          <w:snapToGrid w:val="0"/>
        </w:rPr>
        <w:t xml:space="preserve">L'homme et l'eau dans le bassin du Lac Tchad (Séminaire du Réseau Méga-Tchad, J.W. </w:t>
      </w:r>
      <w:r w:rsidRPr="00606516">
        <w:rPr>
          <w:i/>
          <w:iCs/>
          <w:noProof/>
          <w:snapToGrid w:val="0"/>
        </w:rPr>
        <w:lastRenderedPageBreak/>
        <w:t>Goethe-Universität, 13-14 mai, 1993)</w:t>
      </w:r>
      <w:r w:rsidRPr="00606516">
        <w:rPr>
          <w:noProof/>
          <w:snapToGrid w:val="0"/>
        </w:rPr>
        <w:t>, H. Jungraithmayr, D. Barreteau, and U. Siebert (eds.), pp. 285-96. Proc. Seminar des Internationalen Forschungsnetzes Mega-Tschad,  Paris: Éditions de l'ORSTOM.</w:t>
      </w:r>
    </w:p>
    <w:p w14:paraId="0D3659B6" w14:textId="3B821620" w:rsidR="007D15E4" w:rsidRDefault="007D15E4">
      <w:pPr>
        <w:widowControl w:val="0"/>
        <w:spacing w:after="240"/>
        <w:ind w:left="720" w:hanging="720"/>
        <w:rPr>
          <w:noProof/>
          <w:snapToGrid w:val="0"/>
        </w:rPr>
      </w:pPr>
      <w:r w:rsidRPr="00606516">
        <w:rPr>
          <w:noProof/>
          <w:snapToGrid w:val="0"/>
        </w:rPr>
        <w:t xml:space="preserve">———. 1998. Les Kapsiki et leurs bovins. In </w:t>
      </w:r>
      <w:r w:rsidRPr="00606516">
        <w:rPr>
          <w:i/>
          <w:iCs/>
          <w:noProof/>
          <w:snapToGrid w:val="0"/>
        </w:rPr>
        <w:t>Des taurins et des hommes: Cameroun, Nigéria</w:t>
      </w:r>
      <w:r w:rsidRPr="00606516">
        <w:rPr>
          <w:noProof/>
          <w:snapToGrid w:val="0"/>
        </w:rPr>
        <w:t>, C. Seignobos and É. Thys (eds.), pp. 15-38. Latitudes 23. Paris: Éditions de l'ORSTOM.</w:t>
      </w:r>
    </w:p>
    <w:p w14:paraId="045B2CCB" w14:textId="23FC00D5" w:rsidR="00117CD7" w:rsidRDefault="00117CD7" w:rsidP="00117CD7">
      <w:pPr>
        <w:widowControl w:val="0"/>
        <w:spacing w:after="240"/>
        <w:ind w:left="720" w:hanging="720"/>
        <w:rPr>
          <w:noProof/>
          <w:snapToGrid w:val="0"/>
        </w:rPr>
      </w:pPr>
      <w:r w:rsidRPr="00606516">
        <w:rPr>
          <w:noProof/>
          <w:snapToGrid w:val="0"/>
        </w:rPr>
        <w:t>______.</w:t>
      </w:r>
      <w:r>
        <w:rPr>
          <w:noProof/>
          <w:snapToGrid w:val="0"/>
        </w:rPr>
        <w:t xml:space="preserve"> </w:t>
      </w:r>
      <w:r w:rsidRPr="00117CD7">
        <w:rPr>
          <w:noProof/>
          <w:snapToGrid w:val="0"/>
        </w:rPr>
        <w:t>2012. </w:t>
      </w:r>
      <w:r w:rsidRPr="002E5693">
        <w:rPr>
          <w:i/>
          <w:iCs/>
          <w:noProof/>
          <w:snapToGrid w:val="0"/>
        </w:rPr>
        <w:t>The dancing dead: ritual and religion among the Kapsiki/Higi of North Cameroon and Northeastern Nigeria</w:t>
      </w:r>
      <w:r w:rsidRPr="00117CD7">
        <w:rPr>
          <w:noProof/>
          <w:snapToGrid w:val="0"/>
        </w:rPr>
        <w:t>. Oxford: Oxford University Press.</w:t>
      </w:r>
    </w:p>
    <w:p w14:paraId="6A537F75" w14:textId="77777777" w:rsidR="002E5693" w:rsidRPr="00606516" w:rsidRDefault="002E5693" w:rsidP="002E5693">
      <w:pPr>
        <w:widowControl w:val="0"/>
        <w:spacing w:after="240"/>
        <w:ind w:left="720" w:hanging="720"/>
        <w:rPr>
          <w:noProof/>
          <w:snapToGrid w:val="0"/>
        </w:rPr>
      </w:pPr>
      <w:r w:rsidRPr="00606516">
        <w:rPr>
          <w:noProof/>
          <w:snapToGrid w:val="0"/>
        </w:rPr>
        <w:t>———</w:t>
      </w:r>
      <w:bookmarkStart w:id="8" w:name="OLE_LINK13"/>
      <w:bookmarkStart w:id="9" w:name="OLE_LINK14"/>
      <w:r w:rsidRPr="00606516">
        <w:rPr>
          <w:noProof/>
          <w:snapToGrid w:val="0"/>
        </w:rPr>
        <w:t xml:space="preserve">. </w:t>
      </w:r>
      <w:r>
        <w:rPr>
          <w:noProof/>
          <w:snapToGrid w:val="0"/>
        </w:rPr>
        <w:t xml:space="preserve">2012. </w:t>
      </w:r>
      <w:r w:rsidRPr="00606516">
        <w:rPr>
          <w:noProof/>
          <w:snapToGrid w:val="0"/>
        </w:rPr>
        <w:t xml:space="preserve">The iron bride: blacksmith, iron and femininity among the Kapsiki/Higi. In </w:t>
      </w:r>
      <w:bookmarkEnd w:id="8"/>
      <w:bookmarkEnd w:id="9"/>
      <w:r w:rsidRPr="00117CD7">
        <w:rPr>
          <w:noProof/>
          <w:snapToGrid w:val="0"/>
        </w:rPr>
        <w:t xml:space="preserve">David, N. (ed.) </w:t>
      </w:r>
      <w:r w:rsidRPr="00606516">
        <w:rPr>
          <w:rStyle w:val="PageNumber"/>
          <w:i/>
          <w:iCs/>
        </w:rPr>
        <w:t>Metals in Mandara Mountains’ society and culture</w:t>
      </w:r>
      <w:r>
        <w:rPr>
          <w:rStyle w:val="PageNumber"/>
        </w:rPr>
        <w:t xml:space="preserve">, pp. </w:t>
      </w:r>
      <w:r w:rsidRPr="00117CD7">
        <w:rPr>
          <w:noProof/>
          <w:snapToGrid w:val="0"/>
        </w:rPr>
        <w:t>285-301</w:t>
      </w:r>
      <w:r w:rsidRPr="00606516">
        <w:rPr>
          <w:rStyle w:val="PageNumber"/>
          <w:i/>
          <w:iCs/>
        </w:rPr>
        <w:t>.</w:t>
      </w:r>
      <w:r w:rsidRPr="00606516">
        <w:rPr>
          <w:rStyle w:val="PageNumber"/>
          <w:lang w:val="it-IT"/>
        </w:rPr>
        <w:t xml:space="preserve"> Trenton, NJ: Africa World Press.</w:t>
      </w:r>
      <w:r>
        <w:rPr>
          <w:noProof/>
          <w:snapToGrid w:val="0"/>
        </w:rPr>
        <w:t>.</w:t>
      </w:r>
    </w:p>
    <w:p w14:paraId="38D20FAF" w14:textId="7AD04487" w:rsidR="00117CD7" w:rsidRPr="00117CD7" w:rsidRDefault="00117CD7" w:rsidP="00117CD7">
      <w:pPr>
        <w:widowControl w:val="0"/>
        <w:spacing w:after="240"/>
        <w:ind w:left="720" w:hanging="720"/>
        <w:rPr>
          <w:noProof/>
          <w:snapToGrid w:val="0"/>
        </w:rPr>
      </w:pPr>
      <w:r w:rsidRPr="00117CD7">
        <w:rPr>
          <w:noProof/>
          <w:snapToGrid w:val="0"/>
        </w:rPr>
        <w:t>______. 2015. </w:t>
      </w:r>
      <w:r w:rsidRPr="002E5693">
        <w:rPr>
          <w:i/>
          <w:iCs/>
          <w:noProof/>
          <w:snapToGrid w:val="0"/>
        </w:rPr>
        <w:t>The forge and the funeral: the smith in Kapsiki/Higi culture</w:t>
      </w:r>
      <w:r w:rsidRPr="00117CD7">
        <w:rPr>
          <w:noProof/>
          <w:snapToGrid w:val="0"/>
        </w:rPr>
        <w:t>. East Lansing: Michigan State University Press.</w:t>
      </w:r>
    </w:p>
    <w:p w14:paraId="4DC0B1BC" w14:textId="77777777" w:rsidR="007D15E4" w:rsidRPr="00606516" w:rsidRDefault="007D15E4">
      <w:pPr>
        <w:widowControl w:val="0"/>
        <w:spacing w:after="240"/>
        <w:ind w:left="720" w:hanging="720"/>
        <w:rPr>
          <w:noProof/>
          <w:snapToGrid w:val="0"/>
        </w:rPr>
      </w:pPr>
      <w:r w:rsidRPr="00606516">
        <w:rPr>
          <w:noProof/>
          <w:snapToGrid w:val="0"/>
        </w:rPr>
        <w:t xml:space="preserve">van Santen, J.C.M. 1993. </w:t>
      </w:r>
      <w:r w:rsidRPr="00606516">
        <w:rPr>
          <w:i/>
          <w:iCs/>
          <w:noProof/>
          <w:snapToGrid w:val="0"/>
        </w:rPr>
        <w:t>They leave their jars behind: the conversion of Mafa women to Islam (North Cameroon)</w:t>
      </w:r>
      <w:r w:rsidRPr="00606516">
        <w:rPr>
          <w:noProof/>
          <w:snapToGrid w:val="0"/>
        </w:rPr>
        <w:t>. Leiden: Centrum Vrouwen en Autonomie .</w:t>
      </w:r>
    </w:p>
    <w:p w14:paraId="746F609F" w14:textId="77777777" w:rsidR="007D15E4" w:rsidRPr="00606516" w:rsidRDefault="007D15E4">
      <w:pPr>
        <w:widowControl w:val="0"/>
        <w:spacing w:after="240"/>
        <w:ind w:left="720" w:hanging="720"/>
        <w:rPr>
          <w:noProof/>
          <w:snapToGrid w:val="0"/>
        </w:rPr>
      </w:pPr>
      <w:r w:rsidRPr="00606516">
        <w:rPr>
          <w:noProof/>
          <w:snapToGrid w:val="0"/>
        </w:rPr>
        <w:t xml:space="preserve">Vaughan, J.H. and A.H.M. Kirk-Greene, (eds.). 1995. </w:t>
      </w:r>
      <w:r w:rsidRPr="00606516">
        <w:rPr>
          <w:i/>
          <w:iCs/>
          <w:noProof/>
          <w:snapToGrid w:val="0"/>
        </w:rPr>
        <w:t>The diary of Hamman Yaji: chronicle of a West African Muslim ruler</w:t>
      </w:r>
      <w:r w:rsidRPr="00606516">
        <w:rPr>
          <w:noProof/>
          <w:snapToGrid w:val="0"/>
        </w:rPr>
        <w:t>. Bloomington &amp; Indianapolis: Indiana University Press.</w:t>
      </w:r>
    </w:p>
    <w:p w14:paraId="6FDAA01B" w14:textId="77777777" w:rsidR="007D15E4" w:rsidRPr="00606516" w:rsidRDefault="007D15E4">
      <w:pPr>
        <w:widowControl w:val="0"/>
        <w:spacing w:after="240"/>
        <w:ind w:left="720" w:hanging="720"/>
        <w:rPr>
          <w:noProof/>
          <w:snapToGrid w:val="0"/>
        </w:rPr>
      </w:pPr>
      <w:r w:rsidRPr="00606516">
        <w:rPr>
          <w:noProof/>
          <w:snapToGrid w:val="0"/>
        </w:rPr>
        <w:t xml:space="preserve">Vincent, J.-F. 1991. </w:t>
      </w:r>
      <w:r w:rsidRPr="00606516">
        <w:rPr>
          <w:i/>
          <w:iCs/>
          <w:noProof/>
          <w:snapToGrid w:val="0"/>
        </w:rPr>
        <w:t>Princes montagnards du Nord-Cameroun. Les Mofu-Diamaré et le pouvoir politique</w:t>
      </w:r>
      <w:r w:rsidRPr="00606516">
        <w:rPr>
          <w:noProof/>
          <w:snapToGrid w:val="0"/>
        </w:rPr>
        <w:t>. Paris: Editions L'Harmattan.</w:t>
      </w:r>
    </w:p>
    <w:p w14:paraId="313D1ED3" w14:textId="77777777" w:rsidR="007D15E4" w:rsidRPr="00606516" w:rsidRDefault="007D15E4">
      <w:pPr>
        <w:widowControl w:val="0"/>
        <w:spacing w:after="240"/>
        <w:ind w:left="720" w:hanging="720"/>
        <w:rPr>
          <w:noProof/>
          <w:snapToGrid w:val="0"/>
        </w:rPr>
      </w:pPr>
      <w:r w:rsidRPr="00606516">
        <w:rPr>
          <w:noProof/>
          <w:snapToGrid w:val="0"/>
        </w:rPr>
        <w:t xml:space="preserve">von Graffenried, C. 1984. </w:t>
      </w:r>
      <w:r w:rsidRPr="00606516">
        <w:rPr>
          <w:i/>
          <w:iCs/>
          <w:noProof/>
          <w:snapToGrid w:val="0"/>
        </w:rPr>
        <w:t>Das Jahr des Stieres: ein Opferritual der Zulgo und Gemjek in Nordkamerun</w:t>
      </w:r>
      <w:r w:rsidRPr="00606516">
        <w:rPr>
          <w:noProof/>
          <w:snapToGrid w:val="0"/>
        </w:rPr>
        <w:t>. Studia Ethnographica Friburgensia, 2. Freiburg: Universitäts Verlag Freiburg.</w:t>
      </w:r>
    </w:p>
    <w:p w14:paraId="10D4579A" w14:textId="77777777" w:rsidR="007D15E4" w:rsidRPr="00606516" w:rsidRDefault="007D15E4">
      <w:pPr>
        <w:widowControl w:val="0"/>
        <w:spacing w:after="240"/>
        <w:ind w:left="720" w:hanging="720"/>
        <w:rPr>
          <w:noProof/>
          <w:snapToGrid w:val="0"/>
        </w:rPr>
      </w:pPr>
      <w:r w:rsidRPr="00606516">
        <w:rPr>
          <w:noProof/>
          <w:snapToGrid w:val="0"/>
        </w:rPr>
        <w:t xml:space="preserve">Vossart, J. 1953. Histoire du sultanat du Mandara. </w:t>
      </w:r>
      <w:r w:rsidRPr="00606516">
        <w:rPr>
          <w:i/>
          <w:iCs/>
          <w:noProof/>
          <w:snapToGrid w:val="0"/>
        </w:rPr>
        <w:t>Études Camerounaises</w:t>
      </w:r>
      <w:r w:rsidRPr="00606516">
        <w:rPr>
          <w:noProof/>
          <w:snapToGrid w:val="0"/>
        </w:rPr>
        <w:t xml:space="preserve"> </w:t>
      </w:r>
      <w:r w:rsidRPr="002E5693">
        <w:rPr>
          <w:noProof/>
          <w:snapToGrid w:val="0"/>
        </w:rPr>
        <w:t>35/36</w:t>
      </w:r>
      <w:r w:rsidRPr="00606516">
        <w:rPr>
          <w:noProof/>
          <w:snapToGrid w:val="0"/>
        </w:rPr>
        <w:t>: 19-52.</w:t>
      </w:r>
    </w:p>
    <w:p w14:paraId="3D316558" w14:textId="77777777" w:rsidR="007D15E4" w:rsidRPr="00606516" w:rsidRDefault="007D15E4">
      <w:pPr>
        <w:widowControl w:val="0"/>
        <w:spacing w:after="240"/>
        <w:ind w:left="720" w:hanging="720"/>
        <w:rPr>
          <w:noProof/>
          <w:snapToGrid w:val="0"/>
        </w:rPr>
      </w:pPr>
      <w:r w:rsidRPr="00606516">
        <w:rPr>
          <w:noProof/>
          <w:snapToGrid w:val="0"/>
        </w:rPr>
        <w:t xml:space="preserve">Wade, J. 1997. Rainmakers and the problematics of power in Fali society. In </w:t>
      </w:r>
      <w:r w:rsidRPr="00606516">
        <w:rPr>
          <w:i/>
          <w:iCs/>
          <w:noProof/>
          <w:snapToGrid w:val="0"/>
        </w:rPr>
        <w:t>L'homme et l'eau dans le bassin du Lac Tchad (Séminaire du Réseau Méga-Tchad, J.W. Goethe-Universität, 13-14 mai, 1993)</w:t>
      </w:r>
      <w:r w:rsidRPr="00606516">
        <w:rPr>
          <w:noProof/>
          <w:snapToGrid w:val="0"/>
        </w:rPr>
        <w:t>, H. Jungraithmayr, D. Barreteau, and U. Siebert (eds.), pp. 271-84. Proc. Seminar des Internationalen Forschungsnetzes Mega-Tschad,  Paris: Éditions de l'ORSTOM.</w:t>
      </w:r>
    </w:p>
    <w:p w14:paraId="2B09B5DD" w14:textId="77777777" w:rsidR="007D15E4" w:rsidRPr="00606516" w:rsidRDefault="007D15E4">
      <w:pPr>
        <w:widowControl w:val="0"/>
        <w:spacing w:after="240"/>
        <w:ind w:left="720" w:hanging="720"/>
        <w:rPr>
          <w:noProof/>
          <w:snapToGrid w:val="0"/>
        </w:rPr>
      </w:pPr>
      <w:r w:rsidRPr="00606516">
        <w:rPr>
          <w:noProof/>
          <w:snapToGrid w:val="0"/>
        </w:rPr>
        <w:t xml:space="preserve">———. In press. The wife of the village: understanding caste in the Mandara mountains. In </w:t>
      </w:r>
      <w:r w:rsidRPr="00606516">
        <w:rPr>
          <w:i/>
          <w:iCs/>
          <w:noProof/>
          <w:snapToGrid w:val="0"/>
        </w:rPr>
        <w:t>Transformations, technology and gender in African metallurgy</w:t>
      </w:r>
      <w:r w:rsidRPr="00606516">
        <w:rPr>
          <w:noProof/>
          <w:snapToGrid w:val="0"/>
        </w:rPr>
        <w:t>, S. Ardener and I. Fowler (eds.). Oxford: Berg.</w:t>
      </w:r>
    </w:p>
    <w:p w14:paraId="2E92B168" w14:textId="77777777" w:rsidR="007D15E4" w:rsidRPr="00606516" w:rsidRDefault="007D15E4">
      <w:pPr>
        <w:widowControl w:val="0"/>
        <w:spacing w:after="240"/>
        <w:ind w:left="720" w:hanging="720"/>
        <w:rPr>
          <w:noProof/>
          <w:snapToGrid w:val="0"/>
        </w:rPr>
      </w:pPr>
      <w:r w:rsidRPr="00606516">
        <w:rPr>
          <w:noProof/>
          <w:snapToGrid w:val="0"/>
        </w:rPr>
        <w:t>Wade, J.H. 1986. "A reappraisal of brass casting in northeastern Nigeria." Seventh Triennial Symposium on African Art.</w:t>
      </w:r>
    </w:p>
    <w:p w14:paraId="4CACBF9E" w14:textId="77777777" w:rsidR="007D15E4" w:rsidRPr="00606516" w:rsidRDefault="007D15E4">
      <w:pPr>
        <w:widowControl w:val="0"/>
        <w:spacing w:after="240"/>
        <w:ind w:left="720" w:hanging="720"/>
        <w:rPr>
          <w:noProof/>
          <w:snapToGrid w:val="0"/>
        </w:rPr>
      </w:pPr>
      <w:r w:rsidRPr="00606516">
        <w:rPr>
          <w:noProof/>
          <w:snapToGrid w:val="0"/>
        </w:rPr>
        <w:t xml:space="preserve">Wente-Lukas, R. 1972. Eisen und Schmied in südlichen Tschadraum. </w:t>
      </w:r>
      <w:r w:rsidRPr="00606516">
        <w:rPr>
          <w:i/>
          <w:iCs/>
          <w:noProof/>
          <w:snapToGrid w:val="0"/>
        </w:rPr>
        <w:t>Paideuma</w:t>
      </w:r>
      <w:r w:rsidRPr="00606516">
        <w:rPr>
          <w:noProof/>
          <w:snapToGrid w:val="0"/>
        </w:rPr>
        <w:t xml:space="preserve"> </w:t>
      </w:r>
      <w:r w:rsidRPr="002E5693">
        <w:rPr>
          <w:noProof/>
          <w:snapToGrid w:val="0"/>
        </w:rPr>
        <w:t>18</w:t>
      </w:r>
      <w:r w:rsidRPr="00606516">
        <w:rPr>
          <w:noProof/>
          <w:snapToGrid w:val="0"/>
        </w:rPr>
        <w:t>: 112-43.</w:t>
      </w:r>
    </w:p>
    <w:p w14:paraId="1A3FEC43" w14:textId="77777777" w:rsidR="007D15E4" w:rsidRPr="00606516" w:rsidRDefault="007D15E4">
      <w:pPr>
        <w:widowControl w:val="0"/>
        <w:spacing w:after="240"/>
        <w:ind w:left="720" w:hanging="720"/>
        <w:rPr>
          <w:noProof/>
          <w:snapToGrid w:val="0"/>
        </w:rPr>
      </w:pPr>
      <w:r w:rsidRPr="00606516">
        <w:rPr>
          <w:noProof/>
          <w:snapToGrid w:val="0"/>
        </w:rPr>
        <w:t xml:space="preserve">———. 1977. </w:t>
      </w:r>
      <w:r w:rsidRPr="00606516">
        <w:rPr>
          <w:i/>
          <w:iCs/>
          <w:noProof/>
          <w:snapToGrid w:val="0"/>
        </w:rPr>
        <w:t xml:space="preserve">Die materielle Kultur der nicht-islamischen Ethnien von Nordkamerun und </w:t>
      </w:r>
      <w:r w:rsidRPr="00606516">
        <w:rPr>
          <w:i/>
          <w:iCs/>
          <w:noProof/>
          <w:snapToGrid w:val="0"/>
        </w:rPr>
        <w:lastRenderedPageBreak/>
        <w:t>Nordostnigeria</w:t>
      </w:r>
      <w:r w:rsidRPr="00606516">
        <w:rPr>
          <w:noProof/>
          <w:snapToGrid w:val="0"/>
        </w:rPr>
        <w:t>. Studien Zur Kulturkunde, 43. Wiesbaden: Franz Steiner Verlag.</w:t>
      </w:r>
    </w:p>
    <w:p w14:paraId="21579458" w14:textId="77777777" w:rsidR="007D15E4" w:rsidRPr="00606516" w:rsidRDefault="007D15E4">
      <w:pPr>
        <w:widowControl w:val="0"/>
        <w:spacing w:after="240"/>
        <w:ind w:left="720" w:hanging="720"/>
        <w:rPr>
          <w:noProof/>
          <w:snapToGrid w:val="0"/>
        </w:rPr>
      </w:pPr>
      <w:r w:rsidRPr="00606516">
        <w:rPr>
          <w:noProof/>
          <w:snapToGrid w:val="0"/>
        </w:rPr>
        <w:t xml:space="preserve">———. 1985. </w:t>
      </w:r>
      <w:r w:rsidRPr="00606516">
        <w:rPr>
          <w:i/>
          <w:iCs/>
          <w:noProof/>
          <w:snapToGrid w:val="0"/>
        </w:rPr>
        <w:t>Handbook of ethnic units in Nigeria</w:t>
      </w:r>
      <w:r w:rsidRPr="00606516">
        <w:rPr>
          <w:noProof/>
          <w:snapToGrid w:val="0"/>
        </w:rPr>
        <w:t>. Studien Zur Kulturkunde, 74. Stuttgart: Franz Steiner Verlag Wiesbaden GMBH.</w:t>
      </w:r>
    </w:p>
    <w:p w14:paraId="37E2AAD1" w14:textId="77777777" w:rsidR="007D15E4" w:rsidRPr="00606516" w:rsidRDefault="007D15E4">
      <w:pPr>
        <w:widowControl w:val="0"/>
        <w:spacing w:after="240"/>
        <w:ind w:left="720" w:hanging="720"/>
        <w:rPr>
          <w:noProof/>
          <w:snapToGrid w:val="0"/>
        </w:rPr>
      </w:pPr>
      <w:r w:rsidRPr="00606516">
        <w:rPr>
          <w:noProof/>
          <w:snapToGrid w:val="0"/>
        </w:rPr>
        <w:t xml:space="preserve">White, S. 1963. </w:t>
      </w:r>
      <w:r w:rsidRPr="00606516">
        <w:rPr>
          <w:i/>
          <w:iCs/>
          <w:noProof/>
          <w:snapToGrid w:val="0"/>
        </w:rPr>
        <w:t>Descent from the hills</w:t>
      </w:r>
      <w:r w:rsidRPr="00606516">
        <w:rPr>
          <w:noProof/>
          <w:snapToGrid w:val="0"/>
        </w:rPr>
        <w:t>. London: John Murray.</w:t>
      </w:r>
    </w:p>
    <w:p w14:paraId="0DBFEC45" w14:textId="77777777" w:rsidR="007D15E4" w:rsidRPr="00606516" w:rsidRDefault="007D15E4">
      <w:pPr>
        <w:spacing w:after="240"/>
        <w:ind w:left="720" w:hanging="720"/>
        <w:rPr>
          <w:snapToGrid w:val="0"/>
        </w:rPr>
      </w:pPr>
      <w:r w:rsidRPr="00606516">
        <w:rPr>
          <w:snapToGrid w:val="0"/>
        </w:rPr>
        <w:t xml:space="preserve">Wolff, E. 1974. Neue </w:t>
      </w:r>
      <w:proofErr w:type="spellStart"/>
      <w:r w:rsidRPr="00606516">
        <w:rPr>
          <w:snapToGrid w:val="0"/>
        </w:rPr>
        <w:t>linguistische</w:t>
      </w:r>
      <w:proofErr w:type="spellEnd"/>
      <w:r w:rsidRPr="00606516">
        <w:rPr>
          <w:snapToGrid w:val="0"/>
        </w:rPr>
        <w:t xml:space="preserve"> </w:t>
      </w:r>
      <w:proofErr w:type="spellStart"/>
      <w:r w:rsidRPr="00606516">
        <w:rPr>
          <w:snapToGrid w:val="0"/>
        </w:rPr>
        <w:t>Forschungen</w:t>
      </w:r>
      <w:proofErr w:type="spellEnd"/>
      <w:r w:rsidRPr="00606516">
        <w:rPr>
          <w:snapToGrid w:val="0"/>
        </w:rPr>
        <w:t xml:space="preserve"> in </w:t>
      </w:r>
      <w:proofErr w:type="spellStart"/>
      <w:r w:rsidRPr="00606516">
        <w:rPr>
          <w:snapToGrid w:val="0"/>
        </w:rPr>
        <w:t>Nordostnigeria</w:t>
      </w:r>
      <w:proofErr w:type="spellEnd"/>
      <w:r w:rsidRPr="00606516">
        <w:rPr>
          <w:snapToGrid w:val="0"/>
        </w:rPr>
        <w:t xml:space="preserve">. </w:t>
      </w:r>
      <w:r w:rsidRPr="00606516">
        <w:rPr>
          <w:i/>
          <w:iCs/>
          <w:snapToGrid w:val="0"/>
        </w:rPr>
        <w:t xml:space="preserve">Afrika und </w:t>
      </w:r>
      <w:proofErr w:type="spellStart"/>
      <w:r w:rsidRPr="00606516">
        <w:rPr>
          <w:i/>
          <w:iCs/>
          <w:snapToGrid w:val="0"/>
        </w:rPr>
        <w:t>Uebersee</w:t>
      </w:r>
      <w:proofErr w:type="spellEnd"/>
      <w:r w:rsidRPr="00606516">
        <w:rPr>
          <w:snapToGrid w:val="0"/>
        </w:rPr>
        <w:t xml:space="preserve"> </w:t>
      </w:r>
      <w:r w:rsidRPr="002E5693">
        <w:rPr>
          <w:snapToGrid w:val="0"/>
        </w:rPr>
        <w:t>58</w:t>
      </w:r>
      <w:r w:rsidRPr="00606516">
        <w:rPr>
          <w:snapToGrid w:val="0"/>
        </w:rPr>
        <w:t xml:space="preserve"> (1): 7-27.</w:t>
      </w:r>
    </w:p>
    <w:p w14:paraId="16D7CC77" w14:textId="77777777" w:rsidR="007D15E4" w:rsidRPr="00606516" w:rsidRDefault="007D15E4">
      <w:pPr>
        <w:spacing w:after="240"/>
        <w:ind w:left="720" w:hanging="720"/>
        <w:rPr>
          <w:snapToGrid w:val="0"/>
        </w:rPr>
      </w:pPr>
      <w:r w:rsidRPr="00606516">
        <w:rPr>
          <w:snapToGrid w:val="0"/>
        </w:rPr>
        <w:t xml:space="preserve">Wolff, E. 1983. </w:t>
      </w:r>
      <w:r w:rsidRPr="00606516">
        <w:rPr>
          <w:i/>
          <w:iCs/>
          <w:snapToGrid w:val="0"/>
        </w:rPr>
        <w:t xml:space="preserve">A grammar of the </w:t>
      </w:r>
      <w:proofErr w:type="spellStart"/>
      <w:r w:rsidRPr="00606516">
        <w:rPr>
          <w:i/>
          <w:iCs/>
          <w:snapToGrid w:val="0"/>
        </w:rPr>
        <w:t>Lamang</w:t>
      </w:r>
      <w:proofErr w:type="spellEnd"/>
      <w:r w:rsidRPr="00606516">
        <w:rPr>
          <w:i/>
          <w:iCs/>
          <w:snapToGrid w:val="0"/>
        </w:rPr>
        <w:t xml:space="preserve"> language (</w:t>
      </w:r>
      <w:proofErr w:type="spellStart"/>
      <w:r w:rsidRPr="00606516">
        <w:rPr>
          <w:i/>
          <w:iCs/>
          <w:snapToGrid w:val="0"/>
        </w:rPr>
        <w:t>Gwàd</w:t>
      </w:r>
      <w:proofErr w:type="spellEnd"/>
      <w:r w:rsidRPr="00606516">
        <w:rPr>
          <w:i/>
          <w:iCs/>
          <w:snapToGrid w:val="0"/>
        </w:rPr>
        <w:t xml:space="preserve"> </w:t>
      </w:r>
      <w:proofErr w:type="spellStart"/>
      <w:r w:rsidRPr="00606516">
        <w:rPr>
          <w:i/>
          <w:iCs/>
          <w:snapToGrid w:val="0"/>
        </w:rPr>
        <w:t>Làmàn</w:t>
      </w:r>
      <w:proofErr w:type="spellEnd"/>
      <w:r w:rsidRPr="00606516">
        <w:rPr>
          <w:i/>
          <w:iCs/>
          <w:snapToGrid w:val="0"/>
        </w:rPr>
        <w:t>)</w:t>
      </w:r>
      <w:r w:rsidRPr="00606516">
        <w:rPr>
          <w:snapToGrid w:val="0"/>
        </w:rPr>
        <w:t xml:space="preserve">. </w:t>
      </w:r>
      <w:proofErr w:type="spellStart"/>
      <w:r w:rsidRPr="00606516">
        <w:rPr>
          <w:snapToGrid w:val="0"/>
        </w:rPr>
        <w:t>Glückstadt</w:t>
      </w:r>
      <w:proofErr w:type="spellEnd"/>
      <w:r w:rsidRPr="00606516">
        <w:rPr>
          <w:snapToGrid w:val="0"/>
        </w:rPr>
        <w:t xml:space="preserve">: J.J Augustin </w:t>
      </w:r>
      <w:proofErr w:type="spellStart"/>
      <w:r w:rsidRPr="00606516">
        <w:rPr>
          <w:snapToGrid w:val="0"/>
        </w:rPr>
        <w:t>Grubtt</w:t>
      </w:r>
      <w:proofErr w:type="spellEnd"/>
      <w:r w:rsidRPr="00606516">
        <w:rPr>
          <w:snapToGrid w:val="0"/>
        </w:rPr>
        <w:t xml:space="preserve"> Verlag.</w:t>
      </w:r>
    </w:p>
    <w:p w14:paraId="6FCBA9F3" w14:textId="77777777" w:rsidR="007D15E4" w:rsidRPr="00606516" w:rsidRDefault="007D15E4">
      <w:pPr>
        <w:widowControl w:val="0"/>
        <w:spacing w:after="240"/>
        <w:ind w:left="720" w:hanging="720"/>
        <w:rPr>
          <w:noProof/>
          <w:snapToGrid w:val="0"/>
        </w:rPr>
      </w:pPr>
      <w:r w:rsidRPr="00606516">
        <w:rPr>
          <w:noProof/>
          <w:snapToGrid w:val="0"/>
        </w:rPr>
        <w:t xml:space="preserve">Zimmermann, H. 1906. Bericht über eine Bereisung des Mandara-Gebirges vom 16 November 1905 bis 20 Januar 1906. </w:t>
      </w:r>
      <w:r w:rsidRPr="00606516">
        <w:rPr>
          <w:i/>
          <w:iCs/>
          <w:noProof/>
          <w:snapToGrid w:val="0"/>
        </w:rPr>
        <w:t>Deutsches Kolonialblatt</w:t>
      </w:r>
      <w:r w:rsidRPr="00606516">
        <w:rPr>
          <w:noProof/>
          <w:snapToGrid w:val="0"/>
        </w:rPr>
        <w:t xml:space="preserve"> </w:t>
      </w:r>
      <w:r w:rsidRPr="00606516">
        <w:rPr>
          <w:b/>
          <w:bCs/>
          <w:noProof/>
          <w:snapToGrid w:val="0"/>
        </w:rPr>
        <w:t>17</w:t>
      </w:r>
      <w:r w:rsidRPr="00606516">
        <w:rPr>
          <w:noProof/>
          <w:snapToGrid w:val="0"/>
        </w:rPr>
        <w:t xml:space="preserve"> (14): 457-64.</w:t>
      </w:r>
    </w:p>
    <w:p w14:paraId="7343BC5F" w14:textId="77777777" w:rsidR="007D15E4" w:rsidRPr="00606516" w:rsidRDefault="007D15E4">
      <w:pPr>
        <w:widowControl w:val="0"/>
        <w:spacing w:after="240"/>
        <w:ind w:left="720" w:hanging="720"/>
        <w:rPr>
          <w:noProof/>
          <w:snapToGrid w:val="0"/>
        </w:rPr>
      </w:pPr>
      <w:r w:rsidRPr="00606516">
        <w:rPr>
          <w:noProof/>
          <w:snapToGrid w:val="0"/>
        </w:rPr>
        <w:t xml:space="preserve">Zuiderwijk, A. 1998. </w:t>
      </w:r>
      <w:r w:rsidRPr="00606516">
        <w:rPr>
          <w:i/>
          <w:iCs/>
          <w:noProof/>
          <w:snapToGrid w:val="0"/>
        </w:rPr>
        <w:t>Farming gently, farming fast: Migration, incorporation and agricultural change in the Mandara Mountains of Northern Cameroon</w:t>
      </w:r>
      <w:r w:rsidRPr="00606516">
        <w:rPr>
          <w:noProof/>
          <w:snapToGrid w:val="0"/>
        </w:rPr>
        <w:t>. Leiden: CML Centre of Environmental Science.</w:t>
      </w:r>
    </w:p>
    <w:p w14:paraId="089E7456" w14:textId="77777777" w:rsidR="007D15E4" w:rsidRPr="00606516" w:rsidRDefault="007D15E4">
      <w:pPr>
        <w:pStyle w:val="Heading2"/>
        <w:rPr>
          <w:b/>
          <w:bCs/>
        </w:rPr>
      </w:pPr>
      <w:bookmarkStart w:id="10" w:name="_Toc48025646"/>
      <w:bookmarkStart w:id="11" w:name="_Toc48029222"/>
      <w:bookmarkStart w:id="12" w:name="_Toc48030079"/>
      <w:bookmarkStart w:id="13" w:name="_Toc48543641"/>
      <w:r w:rsidRPr="00606516">
        <w:rPr>
          <w:b/>
          <w:bCs/>
        </w:rPr>
        <w:t>Part 2. Archival sources</w:t>
      </w:r>
      <w:bookmarkEnd w:id="10"/>
      <w:bookmarkEnd w:id="11"/>
      <w:bookmarkEnd w:id="12"/>
      <w:bookmarkEnd w:id="13"/>
    </w:p>
    <w:p w14:paraId="41E1C967" w14:textId="77777777" w:rsidR="007D15E4" w:rsidRPr="00606516" w:rsidRDefault="007D15E4">
      <w:pPr>
        <w:pStyle w:val="Heading2"/>
        <w:spacing w:after="60" w:line="360" w:lineRule="auto"/>
        <w:ind w:left="720" w:hanging="720"/>
      </w:pPr>
      <w:bookmarkStart w:id="14" w:name="_Toc48025647"/>
      <w:bookmarkStart w:id="15" w:name="_Toc48029223"/>
      <w:bookmarkStart w:id="16" w:name="_Toc48030080"/>
      <w:bookmarkStart w:id="17" w:name="_Toc48543642"/>
      <w:r w:rsidRPr="00606516">
        <w:t>National Archives, Kaduna, Nigeria</w:t>
      </w:r>
      <w:bookmarkEnd w:id="14"/>
      <w:bookmarkEnd w:id="15"/>
      <w:bookmarkEnd w:id="16"/>
      <w:bookmarkEnd w:id="17"/>
    </w:p>
    <w:p w14:paraId="0DF85D2C" w14:textId="77777777" w:rsidR="007D15E4" w:rsidRPr="00606516" w:rsidRDefault="007D15E4">
      <w:pPr>
        <w:pStyle w:val="Bibliopara"/>
        <w:spacing w:line="360" w:lineRule="auto"/>
        <w:rPr>
          <w:sz w:val="24"/>
          <w:szCs w:val="24"/>
        </w:rPr>
      </w:pPr>
      <w:r w:rsidRPr="00606516">
        <w:rPr>
          <w:sz w:val="24"/>
          <w:szCs w:val="24"/>
        </w:rPr>
        <w:t>Anonymous. 1926. ‘Visit by Mr. Meek.’ Yolaprof ACC 49.</w:t>
      </w:r>
    </w:p>
    <w:p w14:paraId="0C1B11EB" w14:textId="77777777" w:rsidR="007D15E4" w:rsidRPr="00606516" w:rsidRDefault="007D15E4">
      <w:pPr>
        <w:pStyle w:val="Bibliopara"/>
        <w:spacing w:line="360" w:lineRule="auto"/>
        <w:rPr>
          <w:sz w:val="24"/>
          <w:szCs w:val="24"/>
        </w:rPr>
      </w:pPr>
      <w:r w:rsidRPr="00606516">
        <w:rPr>
          <w:sz w:val="24"/>
          <w:szCs w:val="24"/>
        </w:rPr>
        <w:t>Browne, G. S. 1927. ‘Memorandum regarding Wilkinson and Hamman Yaji.’ K4637, SNP Box 1 (Arewa House).</w:t>
      </w:r>
    </w:p>
    <w:p w14:paraId="058B08F1" w14:textId="77777777" w:rsidR="007D15E4" w:rsidRPr="00606516" w:rsidRDefault="007D15E4">
      <w:pPr>
        <w:pStyle w:val="Bibliopara"/>
        <w:spacing w:line="360" w:lineRule="auto"/>
        <w:rPr>
          <w:sz w:val="24"/>
          <w:szCs w:val="24"/>
        </w:rPr>
      </w:pPr>
      <w:r w:rsidRPr="00606516">
        <w:rPr>
          <w:sz w:val="24"/>
          <w:szCs w:val="24"/>
        </w:rPr>
        <w:t>Kirk-Greene, Anthony H. M. 1954. ‘A note on the history of Madagali district.’ Yolaprof ACC 83.</w:t>
      </w:r>
    </w:p>
    <w:p w14:paraId="41E2AB3D" w14:textId="77777777" w:rsidR="007D15E4" w:rsidRPr="00606516" w:rsidRDefault="007D15E4">
      <w:pPr>
        <w:pStyle w:val="Bibliopara"/>
        <w:spacing w:line="360" w:lineRule="auto"/>
        <w:rPr>
          <w:sz w:val="24"/>
          <w:szCs w:val="24"/>
        </w:rPr>
      </w:pPr>
      <w:r w:rsidRPr="00606516">
        <w:rPr>
          <w:sz w:val="24"/>
          <w:szCs w:val="24"/>
        </w:rPr>
        <w:t>Kulp, H. Stover. 1935. ‘Notes taken on a tour in Madagali District in company with the Touring Officer, Mr W.R. Shirley, June 14-22.’ Yolaprof J21.</w:t>
      </w:r>
    </w:p>
    <w:p w14:paraId="2FD02B03" w14:textId="77777777" w:rsidR="007D15E4" w:rsidRPr="00606516" w:rsidRDefault="007D15E4">
      <w:pPr>
        <w:pStyle w:val="Bibliopara"/>
        <w:spacing w:line="360" w:lineRule="auto"/>
        <w:rPr>
          <w:sz w:val="24"/>
          <w:szCs w:val="24"/>
        </w:rPr>
      </w:pPr>
      <w:r w:rsidRPr="00606516">
        <w:rPr>
          <w:sz w:val="24"/>
          <w:szCs w:val="24"/>
        </w:rPr>
        <w:t>MacBride, D. F. H. 1937. ‘Mandara District: village histories.’ Yolaprof J21.</w:t>
      </w:r>
    </w:p>
    <w:p w14:paraId="600EE27C" w14:textId="77777777" w:rsidR="007D15E4" w:rsidRPr="00606516" w:rsidRDefault="007D15E4">
      <w:pPr>
        <w:pStyle w:val="Bibliopara"/>
        <w:spacing w:line="360" w:lineRule="auto"/>
        <w:rPr>
          <w:sz w:val="24"/>
          <w:szCs w:val="24"/>
        </w:rPr>
      </w:pPr>
      <w:r w:rsidRPr="00606516">
        <w:rPr>
          <w:sz w:val="24"/>
          <w:szCs w:val="24"/>
        </w:rPr>
        <w:t>Mathews, A. B. 1934. ‘Madagali district, reorganization of, in conjunction with Bornu Province.’ Yolaprof 2301.</w:t>
      </w:r>
    </w:p>
    <w:p w14:paraId="3613AB6E" w14:textId="77777777" w:rsidR="007D15E4" w:rsidRPr="00606516" w:rsidRDefault="007D15E4">
      <w:pPr>
        <w:pStyle w:val="Bibliopara"/>
        <w:spacing w:line="360" w:lineRule="auto"/>
        <w:rPr>
          <w:sz w:val="24"/>
          <w:szCs w:val="24"/>
        </w:rPr>
      </w:pPr>
      <w:r w:rsidRPr="00606516">
        <w:rPr>
          <w:sz w:val="24"/>
          <w:szCs w:val="24"/>
        </w:rPr>
        <w:t>Reed, L.N. 1927. ‘Translation of diary of Hamman Yaji, D.H. Madagali 1912-1927.’ Yolaprof ACC 14.</w:t>
      </w:r>
    </w:p>
    <w:p w14:paraId="2BA46285" w14:textId="77777777" w:rsidR="007D15E4" w:rsidRPr="00606516" w:rsidRDefault="007D15E4">
      <w:pPr>
        <w:pStyle w:val="Bibliopara"/>
        <w:spacing w:line="360" w:lineRule="auto"/>
        <w:rPr>
          <w:sz w:val="24"/>
          <w:szCs w:val="24"/>
        </w:rPr>
      </w:pPr>
      <w:r w:rsidRPr="00606516">
        <w:rPr>
          <w:sz w:val="24"/>
          <w:szCs w:val="24"/>
        </w:rPr>
        <w:t>Roberts, J. D. 1947. ‘Touring officer, northern area.’ Yolaprof 4747.</w:t>
      </w:r>
    </w:p>
    <w:p w14:paraId="5C644DB3" w14:textId="77777777" w:rsidR="007D15E4" w:rsidRPr="00606516" w:rsidRDefault="007D15E4">
      <w:pPr>
        <w:pStyle w:val="Bibliopara"/>
        <w:spacing w:line="360" w:lineRule="auto"/>
        <w:rPr>
          <w:sz w:val="24"/>
          <w:szCs w:val="24"/>
        </w:rPr>
      </w:pPr>
      <w:r w:rsidRPr="00606516">
        <w:rPr>
          <w:sz w:val="24"/>
          <w:szCs w:val="24"/>
        </w:rPr>
        <w:t>Rosedale, W. O. P. 1918. ‘Assignment on Margi District, Yola Province.’ Yolaprof J21.</w:t>
      </w:r>
    </w:p>
    <w:p w14:paraId="0F05AD83" w14:textId="77777777" w:rsidR="007D15E4" w:rsidRPr="00606516" w:rsidRDefault="007D15E4">
      <w:pPr>
        <w:pStyle w:val="Bibliopara"/>
        <w:spacing w:line="360" w:lineRule="auto"/>
        <w:rPr>
          <w:sz w:val="24"/>
          <w:szCs w:val="24"/>
        </w:rPr>
      </w:pPr>
      <w:r w:rsidRPr="00606516">
        <w:rPr>
          <w:sz w:val="24"/>
          <w:szCs w:val="24"/>
        </w:rPr>
        <w:t>Shaw, J. Hunter. 1935. ‘Chubunawa District.’ SNP 17/3 25072 (3946).</w:t>
      </w:r>
    </w:p>
    <w:p w14:paraId="67DE3A20" w14:textId="77777777" w:rsidR="007D15E4" w:rsidRPr="00606516" w:rsidRDefault="007D15E4">
      <w:pPr>
        <w:pStyle w:val="Bibliopara"/>
        <w:spacing w:line="360" w:lineRule="auto"/>
        <w:rPr>
          <w:sz w:val="24"/>
          <w:szCs w:val="24"/>
        </w:rPr>
      </w:pPr>
      <w:r w:rsidRPr="00606516">
        <w:rPr>
          <w:sz w:val="24"/>
          <w:szCs w:val="24"/>
        </w:rPr>
        <w:lastRenderedPageBreak/>
        <w:t>——— 1935-1938. ‘Chubunawa District Tribal Area.’ Yolaprof 2759.</w:t>
      </w:r>
    </w:p>
    <w:p w14:paraId="5368DF06" w14:textId="77777777" w:rsidR="007D15E4" w:rsidRPr="00606516" w:rsidRDefault="007D15E4">
      <w:pPr>
        <w:pStyle w:val="Bibliopara"/>
        <w:spacing w:line="360" w:lineRule="auto"/>
        <w:rPr>
          <w:sz w:val="24"/>
          <w:szCs w:val="24"/>
        </w:rPr>
      </w:pPr>
      <w:r w:rsidRPr="00606516">
        <w:rPr>
          <w:sz w:val="24"/>
          <w:szCs w:val="24"/>
        </w:rPr>
        <w:t>——— 1935. ‘Madagali District.’ SNP 17/3 25073 (3947).</w:t>
      </w:r>
    </w:p>
    <w:p w14:paraId="7940DD9D" w14:textId="77777777" w:rsidR="007D15E4" w:rsidRPr="00606516" w:rsidRDefault="007D15E4">
      <w:pPr>
        <w:pStyle w:val="Bibliopara"/>
        <w:spacing w:line="360" w:lineRule="auto"/>
        <w:rPr>
          <w:sz w:val="24"/>
          <w:szCs w:val="24"/>
        </w:rPr>
      </w:pPr>
      <w:r w:rsidRPr="00606516">
        <w:rPr>
          <w:sz w:val="24"/>
          <w:szCs w:val="24"/>
        </w:rPr>
        <w:t>——— 1935. ‘Mubi District.’ SNP 17/3 25070 (3945).</w:t>
      </w:r>
    </w:p>
    <w:p w14:paraId="4882DA94" w14:textId="77777777" w:rsidR="007D15E4" w:rsidRPr="00606516" w:rsidRDefault="007D15E4">
      <w:pPr>
        <w:pStyle w:val="Bibliopara"/>
        <w:spacing w:line="360" w:lineRule="auto"/>
        <w:rPr>
          <w:sz w:val="24"/>
          <w:szCs w:val="24"/>
        </w:rPr>
      </w:pPr>
      <w:r w:rsidRPr="00606516">
        <w:rPr>
          <w:sz w:val="24"/>
          <w:szCs w:val="24"/>
        </w:rPr>
        <w:t>Strümpell, Kurt F. 1912. ‘Partition of the Cameroons 1919-1930: History of Adamawa compiled from verbal information.’ Yolaprof K5, Box 29, Acc. 189.</w:t>
      </w:r>
    </w:p>
    <w:p w14:paraId="5F08340F" w14:textId="77777777" w:rsidR="007D15E4" w:rsidRPr="00606516" w:rsidRDefault="007D15E4">
      <w:pPr>
        <w:pStyle w:val="Bibliopara"/>
        <w:spacing w:line="360" w:lineRule="auto"/>
        <w:rPr>
          <w:sz w:val="24"/>
          <w:szCs w:val="24"/>
        </w:rPr>
      </w:pPr>
      <w:r w:rsidRPr="00606516">
        <w:rPr>
          <w:sz w:val="24"/>
          <w:szCs w:val="24"/>
        </w:rPr>
        <w:t>Vereker, S. H. P. 1920. ‘Partition of the Cameroons 1919-1930: A precis of some Yola local history in reference to new territories.’ Yolaprof K5, vol. 1 of 4 (Arewa House).</w:t>
      </w:r>
    </w:p>
    <w:p w14:paraId="58C20A8D" w14:textId="77777777" w:rsidR="007D15E4" w:rsidRPr="00606516" w:rsidRDefault="007D15E4">
      <w:pPr>
        <w:pStyle w:val="Bibliopara"/>
        <w:spacing w:line="360" w:lineRule="auto"/>
        <w:rPr>
          <w:sz w:val="24"/>
          <w:szCs w:val="24"/>
        </w:rPr>
      </w:pPr>
      <w:r w:rsidRPr="00606516">
        <w:rPr>
          <w:sz w:val="24"/>
          <w:szCs w:val="24"/>
        </w:rPr>
        <w:t>——— 1914. ‘Uba District report, Jan. 1914.’ SNP 17/1 1412.</w:t>
      </w:r>
    </w:p>
    <w:p w14:paraId="271B9AAA" w14:textId="77777777" w:rsidR="007D15E4" w:rsidRPr="00606516" w:rsidRDefault="007D15E4">
      <w:pPr>
        <w:pStyle w:val="Heading2"/>
        <w:spacing w:after="60" w:line="360" w:lineRule="auto"/>
        <w:ind w:left="720" w:hanging="720"/>
      </w:pPr>
      <w:bookmarkStart w:id="18" w:name="_Toc48025648"/>
      <w:bookmarkStart w:id="19" w:name="_Toc48029224"/>
      <w:bookmarkStart w:id="20" w:name="_Toc48030081"/>
      <w:bookmarkStart w:id="21" w:name="_Toc48543643"/>
      <w:r w:rsidRPr="00606516">
        <w:t>Archives d’Outre-Mer, Aix-en-Provence, France</w:t>
      </w:r>
      <w:bookmarkEnd w:id="18"/>
      <w:bookmarkEnd w:id="19"/>
      <w:bookmarkEnd w:id="20"/>
      <w:bookmarkEnd w:id="21"/>
    </w:p>
    <w:p w14:paraId="6909449F" w14:textId="77777777" w:rsidR="007D15E4" w:rsidRPr="00606516" w:rsidRDefault="007D15E4">
      <w:pPr>
        <w:pStyle w:val="Bibliopara"/>
        <w:spacing w:line="360" w:lineRule="auto"/>
        <w:rPr>
          <w:sz w:val="24"/>
          <w:szCs w:val="24"/>
        </w:rPr>
      </w:pPr>
      <w:r w:rsidRPr="00606516">
        <w:rPr>
          <w:sz w:val="24"/>
          <w:szCs w:val="24"/>
        </w:rPr>
        <w:t>Anonymous. 1923. FOM carton 928, dossier 2903.</w:t>
      </w:r>
    </w:p>
    <w:p w14:paraId="239A71F0" w14:textId="77777777" w:rsidR="007D15E4" w:rsidRPr="00606516" w:rsidRDefault="007D15E4">
      <w:pPr>
        <w:pStyle w:val="Bibliopara"/>
        <w:spacing w:line="360" w:lineRule="auto"/>
        <w:rPr>
          <w:sz w:val="24"/>
          <w:szCs w:val="24"/>
        </w:rPr>
      </w:pPr>
      <w:r w:rsidRPr="00606516">
        <w:rPr>
          <w:sz w:val="24"/>
          <w:szCs w:val="24"/>
        </w:rPr>
        <w:t>Anonymous. 1925. ‘Notes sur la Région Nord.’ FOM carton 932, dossier 2960.</w:t>
      </w:r>
    </w:p>
    <w:p w14:paraId="7711C66C" w14:textId="77777777" w:rsidR="007D15E4" w:rsidRPr="00606516" w:rsidRDefault="007D15E4">
      <w:pPr>
        <w:pStyle w:val="Bibliopara"/>
        <w:spacing w:line="360" w:lineRule="auto"/>
        <w:rPr>
          <w:sz w:val="24"/>
          <w:szCs w:val="24"/>
        </w:rPr>
      </w:pPr>
      <w:r w:rsidRPr="00606516">
        <w:rPr>
          <w:sz w:val="24"/>
          <w:szCs w:val="24"/>
        </w:rPr>
        <w:t>Bonnecarre. 1920. ‘Territoires occupés de l’ancien Cameroun, circulaire no. 43 sur les monographies.’ FOM carton 928, dossier 2903.</w:t>
      </w:r>
    </w:p>
    <w:p w14:paraId="7FF60CF3" w14:textId="77777777" w:rsidR="007D15E4" w:rsidRPr="00606516" w:rsidRDefault="007D15E4">
      <w:pPr>
        <w:pStyle w:val="Bibliopara"/>
        <w:spacing w:line="360" w:lineRule="auto"/>
        <w:rPr>
          <w:sz w:val="24"/>
          <w:szCs w:val="24"/>
        </w:rPr>
      </w:pPr>
      <w:r w:rsidRPr="00606516">
        <w:rPr>
          <w:sz w:val="24"/>
          <w:szCs w:val="24"/>
        </w:rPr>
        <w:t>de Lauwe, Paul-Henri. 1938. ‘Monographies régionales (Région nord), Le Cameroun Nord.’ FOM carton 888, dossier 2540.</w:t>
      </w:r>
    </w:p>
    <w:p w14:paraId="1D5BBFE3" w14:textId="77777777" w:rsidR="007D15E4" w:rsidRPr="00606516" w:rsidRDefault="007D15E4">
      <w:pPr>
        <w:pStyle w:val="Bibliopara"/>
        <w:spacing w:line="360" w:lineRule="auto"/>
        <w:rPr>
          <w:sz w:val="24"/>
          <w:szCs w:val="24"/>
        </w:rPr>
      </w:pPr>
      <w:r w:rsidRPr="00606516">
        <w:rPr>
          <w:sz w:val="24"/>
          <w:szCs w:val="24"/>
        </w:rPr>
        <w:t>Lemoigne, Capitaine. 1918. ‘Les pays conquis du Cameroun.’ FOM carton 932, dossier 2961.</w:t>
      </w:r>
    </w:p>
    <w:p w14:paraId="63DD39CF" w14:textId="77777777" w:rsidR="007D15E4" w:rsidRPr="00606516" w:rsidRDefault="007D15E4">
      <w:pPr>
        <w:pStyle w:val="Bibliopara"/>
        <w:spacing w:line="360" w:lineRule="auto"/>
        <w:rPr>
          <w:sz w:val="24"/>
          <w:szCs w:val="24"/>
        </w:rPr>
      </w:pPr>
      <w:r w:rsidRPr="00606516">
        <w:rPr>
          <w:sz w:val="24"/>
          <w:szCs w:val="24"/>
        </w:rPr>
        <w:t>Perham, Margery. 1933. ‘Le France au Cameroun.’ FOM carton 932, dossier 2965.</w:t>
      </w:r>
    </w:p>
    <w:p w14:paraId="38FFABF1" w14:textId="77777777" w:rsidR="007D15E4" w:rsidRPr="00606516" w:rsidRDefault="007D15E4">
      <w:pPr>
        <w:pStyle w:val="Bibliopara"/>
        <w:spacing w:line="360" w:lineRule="auto"/>
        <w:rPr>
          <w:sz w:val="24"/>
          <w:szCs w:val="24"/>
        </w:rPr>
      </w:pPr>
      <w:r w:rsidRPr="00606516">
        <w:rPr>
          <w:sz w:val="24"/>
          <w:szCs w:val="24"/>
        </w:rPr>
        <w:t>Vallin, Capitaine. 1932. FOM carton 888, dossier 2540.</w:t>
      </w:r>
    </w:p>
    <w:p w14:paraId="43740C0D" w14:textId="77777777" w:rsidR="007D15E4" w:rsidRPr="00606516" w:rsidRDefault="007D15E4">
      <w:pPr>
        <w:pStyle w:val="Heading2"/>
        <w:spacing w:after="60" w:line="360" w:lineRule="auto"/>
        <w:ind w:left="720" w:hanging="720"/>
      </w:pPr>
      <w:bookmarkStart w:id="22" w:name="_Toc48025649"/>
      <w:bookmarkStart w:id="23" w:name="_Toc48029225"/>
      <w:bookmarkStart w:id="24" w:name="_Toc48030082"/>
      <w:bookmarkStart w:id="25" w:name="_Toc48543644"/>
      <w:r w:rsidRPr="00606516">
        <w:t>Archives Nationales, Yaoundé, Cameroun</w:t>
      </w:r>
      <w:bookmarkEnd w:id="22"/>
      <w:bookmarkEnd w:id="23"/>
      <w:bookmarkEnd w:id="24"/>
      <w:bookmarkEnd w:id="25"/>
    </w:p>
    <w:p w14:paraId="55FF1DD9" w14:textId="77777777" w:rsidR="007D15E4" w:rsidRPr="00606516" w:rsidRDefault="007D15E4">
      <w:pPr>
        <w:pStyle w:val="Bibliopara"/>
        <w:spacing w:line="360" w:lineRule="auto"/>
        <w:rPr>
          <w:sz w:val="24"/>
          <w:szCs w:val="24"/>
        </w:rPr>
      </w:pPr>
      <w:r w:rsidRPr="00606516">
        <w:rPr>
          <w:sz w:val="24"/>
          <w:szCs w:val="24"/>
        </w:rPr>
        <w:t>Lavergne, Georges. 1945. ‘Notice sur la subdivision de Mokolo.’ Archives nationales du Cameroun, Yaoundé.</w:t>
      </w:r>
    </w:p>
    <w:p w14:paraId="3728E07B" w14:textId="77777777" w:rsidR="007D15E4" w:rsidRPr="00606516" w:rsidRDefault="007D15E4">
      <w:pPr>
        <w:pStyle w:val="Heading2"/>
        <w:rPr>
          <w:b/>
          <w:bCs/>
        </w:rPr>
      </w:pPr>
      <w:bookmarkStart w:id="26" w:name="_Toc48025650"/>
      <w:bookmarkStart w:id="27" w:name="_Toc48029226"/>
      <w:bookmarkStart w:id="28" w:name="_Toc48030083"/>
      <w:bookmarkStart w:id="29" w:name="_Toc48543645"/>
      <w:r w:rsidRPr="00606516">
        <w:rPr>
          <w:b/>
          <w:bCs/>
        </w:rPr>
        <w:t>Part 3. World Wide Web</w:t>
      </w:r>
      <w:bookmarkEnd w:id="26"/>
      <w:bookmarkEnd w:id="27"/>
      <w:bookmarkEnd w:id="28"/>
      <w:bookmarkEnd w:id="29"/>
    </w:p>
    <w:p w14:paraId="36388F93" w14:textId="77777777" w:rsidR="007D15E4" w:rsidRPr="00606516" w:rsidRDefault="007D15E4">
      <w:pPr>
        <w:widowControl w:val="0"/>
        <w:spacing w:after="60" w:line="360" w:lineRule="auto"/>
        <w:ind w:left="720" w:hanging="720"/>
        <w:rPr>
          <w:noProof/>
        </w:rPr>
      </w:pPr>
      <w:r w:rsidRPr="00606516">
        <w:rPr>
          <w:noProof/>
        </w:rPr>
        <w:t>Mandara Mountains Homepage: http://www.mandaras.info/MandaraMountainsHomepage.html</w:t>
      </w:r>
    </w:p>
    <w:p w14:paraId="32E8B96B" w14:textId="598864DA" w:rsidR="007D15E4" w:rsidRPr="00606516" w:rsidRDefault="007D15E4">
      <w:pPr>
        <w:widowControl w:val="0"/>
        <w:spacing w:after="60" w:line="360" w:lineRule="auto"/>
        <w:ind w:left="720" w:hanging="720"/>
        <w:rPr>
          <w:noProof/>
        </w:rPr>
      </w:pPr>
      <w:r w:rsidRPr="00606516">
        <w:rPr>
          <w:noProof/>
        </w:rPr>
        <w:t xml:space="preserve">Nic David's Home Page: </w:t>
      </w:r>
      <w:r w:rsidR="002E5693" w:rsidRPr="002E5693">
        <w:t>http://people.ucalgary.ca/~ndavid/Homepage/</w:t>
      </w:r>
    </w:p>
    <w:p w14:paraId="251E0E7F" w14:textId="77777777" w:rsidR="007D15E4" w:rsidRPr="00606516" w:rsidRDefault="007D15E4">
      <w:pPr>
        <w:widowControl w:val="0"/>
        <w:spacing w:after="60" w:line="360" w:lineRule="auto"/>
        <w:ind w:left="720" w:hanging="720"/>
        <w:rPr>
          <w:noProof/>
        </w:rPr>
      </w:pPr>
      <w:r w:rsidRPr="00606516">
        <w:rPr>
          <w:noProof/>
        </w:rPr>
        <w:t>UNESCO page relating to Sukur as a World Heritage Site: http:/www.unesco.org/whc/ssites/938.htm</w:t>
      </w:r>
    </w:p>
    <w:sectPr w:rsidR="007D15E4" w:rsidRPr="00606516">
      <w:headerReference w:type="even" r:id="rId8"/>
      <w:headerReference w:type="default" r:id="rId9"/>
      <w:footerReference w:type="even" r:id="rId10"/>
      <w:footerReference w:type="default" r:id="rId11"/>
      <w:headerReference w:type="first" r:id="rId12"/>
      <w:footerReference w:type="first" r:id="rId13"/>
      <w:pgSz w:w="12240" w:h="15840" w:code="1"/>
      <w:pgMar w:top="1440"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1CFAB81" w14:textId="77777777" w:rsidR="008D61B2" w:rsidRDefault="008D61B2" w:rsidP="006D2809">
      <w:r>
        <w:separator/>
      </w:r>
    </w:p>
  </w:endnote>
  <w:endnote w:type="continuationSeparator" w:id="0">
    <w:p w14:paraId="01124C08" w14:textId="77777777" w:rsidR="008D61B2" w:rsidRDefault="008D61B2" w:rsidP="006D28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Lucida Grande"/>
    <w:panose1 w:val="020B0600040502020204"/>
    <w:charset w:val="00"/>
    <w:family w:val="swiss"/>
    <w:pitch w:val="variable"/>
    <w:sig w:usb0="E1000AEF" w:usb1="5000A1FF" w:usb2="00000000" w:usb3="00000000" w:csb0="000001BF" w:csb1="00000000"/>
  </w:font>
  <w:font w:name="Courier New">
    <w:panose1 w:val="02070309020205020404"/>
    <w:charset w:val="00"/>
    <w:family w:val="modern"/>
    <w:pitch w:val="fixed"/>
    <w:sig w:usb0="E0002AFF" w:usb1="C0007843" w:usb2="00000009" w:usb3="00000000" w:csb0="000001FF" w:csb1="00000000"/>
  </w:font>
  <w:font w:name="Courier">
    <w:panose1 w:val="02000500000000000000"/>
    <w:charset w:val="00"/>
    <w:family w:val="auto"/>
    <w:pitch w:val="variable"/>
    <w:sig w:usb0="00000003" w:usb1="00000000" w:usb2="00000000" w:usb3="00000000" w:csb0="00000003"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12120C" w14:textId="77777777" w:rsidR="006D2809" w:rsidRDefault="006D28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36F969C" w14:textId="77777777" w:rsidR="006D2809" w:rsidRDefault="006D2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BBBDD4" w14:textId="77777777" w:rsidR="006D2809" w:rsidRDefault="006D28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2323989" w14:textId="77777777" w:rsidR="008D61B2" w:rsidRDefault="008D61B2" w:rsidP="006D2809">
      <w:r>
        <w:separator/>
      </w:r>
    </w:p>
  </w:footnote>
  <w:footnote w:type="continuationSeparator" w:id="0">
    <w:p w14:paraId="6F1CF11E" w14:textId="77777777" w:rsidR="008D61B2" w:rsidRDefault="008D61B2" w:rsidP="006D28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423D8D" w14:textId="77777777" w:rsidR="006D2809" w:rsidRDefault="006D28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238CE4" w14:textId="77777777" w:rsidR="006D2809" w:rsidRDefault="006D280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3D6B65" w14:textId="77777777" w:rsidR="006D2809" w:rsidRDefault="006D2809">
    <w:pPr>
      <w:pStyle w:val="Header"/>
    </w:pPr>
    <w:r>
      <w:t>Sukbib.docx 2020/0</w:t>
    </w:r>
    <w:r w:rsidR="00CC1524">
      <w:t>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DE842A6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7C8C92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28EE8854"/>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2BD289D8"/>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95A2ED1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EA332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9624294"/>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D5C4788C"/>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C5E078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7AADD4E"/>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2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50675"/>
    <w:rsid w:val="00042E77"/>
    <w:rsid w:val="00050675"/>
    <w:rsid w:val="00117CD7"/>
    <w:rsid w:val="001461EE"/>
    <w:rsid w:val="001C4A58"/>
    <w:rsid w:val="002E5693"/>
    <w:rsid w:val="00374CF5"/>
    <w:rsid w:val="00420E95"/>
    <w:rsid w:val="00524395"/>
    <w:rsid w:val="005A460F"/>
    <w:rsid w:val="00606516"/>
    <w:rsid w:val="006D2809"/>
    <w:rsid w:val="00704132"/>
    <w:rsid w:val="007D15E4"/>
    <w:rsid w:val="00881A17"/>
    <w:rsid w:val="008D61B2"/>
    <w:rsid w:val="00CC1524"/>
    <w:rsid w:val="00F040E1"/>
    <w:rsid w:val="00F4269C"/>
    <w:rsid w:val="00F8604E"/>
    <w:rsid w:val="00FC5BC8"/>
  </w:rsids>
  <m:mathPr>
    <m:mathFont m:val="Cambria Math"/>
    <m:brkBin m:val="before"/>
    <m:brkBinSub m:val="--"/>
    <m:smallFrac m:val="0"/>
    <m:dispDef m:val="0"/>
    <m:lMargin m:val="0"/>
    <m:rMargin m:val="0"/>
    <m:defJc m:val="centerGroup"/>
    <m:wrapRight/>
    <m:intLim m:val="subSup"/>
    <m:naryLim m:val="subSup"/>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18B5323"/>
  <w15:chartTrackingRefBased/>
  <w15:docId w15:val="{591C1774-0A79-F246-B8F7-56D361F39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CA"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lsdException w:name="toc 2" w:semiHidden="1"/>
    <w:lsdException w:name="toc 3" w:semiHidden="1"/>
    <w:lsdException w:name="toc 4" w:semiHidden="1"/>
    <w:lsdException w:name="toc 5" w:semiHidden="1"/>
    <w:lsdException w:name="toc 6" w:semiHidden="1"/>
    <w:lsdException w:name="toc 7" w:semiHidden="1"/>
    <w:lsdException w:name="toc 8" w:semiHidden="1"/>
    <w:lsdException w:name="toc 9" w:semiHidden="1"/>
    <w:lsdException w:name="Normal Indent" w:semiHidden="1"/>
    <w:lsdException w:name="footnote text" w:semiHidden="1"/>
    <w:lsdException w:name="annotation text" w:semiHidden="1"/>
    <w:lsdException w:name="header" w:semiHidden="1"/>
    <w:lsdException w:name="footer" w:semiHidden="1"/>
    <w:lsdException w:name="index heading" w:semiHidden="1"/>
    <w:lsdException w:name="caption" w:qFormat="1"/>
    <w:lsdException w:name="table of figures" w:semiHidden="1"/>
    <w:lsdException w:name="envelope address" w:semiHidden="1"/>
    <w:lsdException w:name="envelope return" w:semiHidden="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Closing" w:semiHidden="1"/>
    <w:lsdException w:name="Signature" w:semiHidden="1"/>
    <w:lsdException w:name="Default Paragraph Font" w:semiHidden="1"/>
    <w:lsdException w:name="Body Text" w:semiHidden="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7CD7"/>
    <w:rPr>
      <w:sz w:val="24"/>
      <w:szCs w:val="24"/>
    </w:rPr>
  </w:style>
  <w:style w:type="paragraph" w:styleId="Heading1">
    <w:name w:val="heading 1"/>
    <w:basedOn w:val="Normal"/>
    <w:next w:val="BodyText"/>
    <w:link w:val="Heading1Char"/>
    <w:uiPriority w:val="99"/>
    <w:qFormat/>
    <w:pPr>
      <w:keepNext/>
      <w:spacing w:before="240" w:after="240" w:line="260" w:lineRule="exact"/>
      <w:outlineLvl w:val="0"/>
    </w:pPr>
    <w:rPr>
      <w:b/>
      <w:bCs/>
      <w:noProof/>
      <w:spacing w:val="-2"/>
    </w:rPr>
  </w:style>
  <w:style w:type="paragraph" w:styleId="Heading2">
    <w:name w:val="heading 2"/>
    <w:basedOn w:val="Normal"/>
    <w:next w:val="BodyText"/>
    <w:link w:val="Heading2Char"/>
    <w:uiPriority w:val="99"/>
    <w:qFormat/>
    <w:pPr>
      <w:keepNext/>
      <w:spacing w:before="120" w:after="120" w:line="260" w:lineRule="exact"/>
      <w:outlineLvl w:val="1"/>
    </w:pPr>
    <w:rPr>
      <w:i/>
      <w:iCs/>
      <w:noProof/>
      <w:spacing w:val="-2"/>
      <w:kern w:val="28"/>
    </w:rPr>
  </w:style>
  <w:style w:type="paragraph" w:styleId="Heading3">
    <w:name w:val="heading 3"/>
    <w:basedOn w:val="Normal"/>
    <w:next w:val="Normal"/>
    <w:link w:val="Heading3Char"/>
    <w:uiPriority w:val="99"/>
    <w:qFormat/>
    <w:pPr>
      <w:keepNext/>
      <w:spacing w:before="240" w:after="60"/>
      <w:outlineLvl w:val="2"/>
    </w:pPr>
    <w:rPr>
      <w:rFonts w:ascii="Arial" w:hAnsi="Arial" w:cs="Arial"/>
    </w:rPr>
  </w:style>
  <w:style w:type="paragraph" w:styleId="Heading4">
    <w:name w:val="heading 4"/>
    <w:basedOn w:val="Normal"/>
    <w:next w:val="Normal"/>
    <w:link w:val="Heading4Char"/>
    <w:uiPriority w:val="99"/>
    <w:qFormat/>
    <w:pPr>
      <w:keepNext/>
      <w:spacing w:before="240" w:after="60"/>
      <w:outlineLvl w:val="3"/>
    </w:pPr>
    <w:rPr>
      <w:rFonts w:ascii="Arial" w:hAnsi="Arial" w:cs="Arial"/>
      <w:b/>
      <w:bCs/>
    </w:rPr>
  </w:style>
  <w:style w:type="paragraph" w:styleId="Heading5">
    <w:name w:val="heading 5"/>
    <w:basedOn w:val="Normal"/>
    <w:next w:val="Normal"/>
    <w:link w:val="Heading5Char"/>
    <w:uiPriority w:val="99"/>
    <w:qFormat/>
    <w:pPr>
      <w:spacing w:before="240" w:after="60"/>
      <w:outlineLvl w:val="4"/>
    </w:pPr>
    <w:rPr>
      <w:sz w:val="22"/>
      <w:szCs w:val="22"/>
    </w:rPr>
  </w:style>
  <w:style w:type="paragraph" w:styleId="Heading6">
    <w:name w:val="heading 6"/>
    <w:basedOn w:val="Normal"/>
    <w:next w:val="Normal"/>
    <w:link w:val="Heading6Char"/>
    <w:uiPriority w:val="99"/>
    <w:qFormat/>
    <w:pPr>
      <w:spacing w:before="240" w:after="60"/>
      <w:outlineLvl w:val="5"/>
    </w:pPr>
    <w:rPr>
      <w:i/>
      <w:iCs/>
      <w:sz w:val="22"/>
      <w:szCs w:val="22"/>
    </w:rPr>
  </w:style>
  <w:style w:type="paragraph" w:styleId="Heading7">
    <w:name w:val="heading 7"/>
    <w:basedOn w:val="Normal"/>
    <w:next w:val="Normal"/>
    <w:link w:val="Heading7Char"/>
    <w:uiPriority w:val="99"/>
    <w:qFormat/>
    <w:pPr>
      <w:spacing w:before="240" w:after="60"/>
      <w:outlineLvl w:val="6"/>
    </w:pPr>
    <w:rPr>
      <w:rFonts w:ascii="Arial" w:hAnsi="Arial" w:cs="Arial"/>
    </w:rPr>
  </w:style>
  <w:style w:type="paragraph" w:styleId="Heading8">
    <w:name w:val="heading 8"/>
    <w:basedOn w:val="Normal"/>
    <w:next w:val="Normal"/>
    <w:link w:val="Heading8Char"/>
    <w:uiPriority w:val="99"/>
    <w:qFormat/>
    <w:pPr>
      <w:spacing w:before="240" w:after="60"/>
      <w:outlineLvl w:val="7"/>
    </w:pPr>
    <w:rPr>
      <w:rFonts w:ascii="Arial" w:hAnsi="Arial" w:cs="Arial"/>
      <w:i/>
      <w:iCs/>
    </w:rPr>
  </w:style>
  <w:style w:type="paragraph" w:styleId="Heading9">
    <w:name w:val="heading 9"/>
    <w:basedOn w:val="Normal"/>
    <w:next w:val="Normal"/>
    <w:link w:val="Heading9Char"/>
    <w:uiPriority w:val="99"/>
    <w:qFormat/>
    <w:pPr>
      <w:spacing w:before="240" w:after="60"/>
      <w:outlineLvl w:val="8"/>
    </w:pPr>
    <w:rPr>
      <w:rFonts w:ascii="Arial" w:hAnsi="Arial" w:cs="Arial"/>
      <w:b/>
      <w:bCs/>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Calibri" w:eastAsia="Times New Roman" w:hAnsi="Calibri" w:cs="Times New Roman"/>
      <w:b/>
      <w:bCs/>
      <w:kern w:val="32"/>
      <w:sz w:val="32"/>
      <w:szCs w:val="32"/>
    </w:rPr>
  </w:style>
  <w:style w:type="character" w:customStyle="1" w:styleId="Heading2Char">
    <w:name w:val="Heading 2 Char"/>
    <w:link w:val="Heading2"/>
    <w:uiPriority w:val="9"/>
    <w:semiHidden/>
    <w:rPr>
      <w:rFonts w:ascii="Calibri" w:eastAsia="Times New Roman" w:hAnsi="Calibri" w:cs="Times New Roman"/>
      <w:b/>
      <w:bCs/>
      <w:i/>
      <w:iCs/>
      <w:sz w:val="28"/>
      <w:szCs w:val="28"/>
    </w:rPr>
  </w:style>
  <w:style w:type="character" w:customStyle="1" w:styleId="Heading3Char">
    <w:name w:val="Heading 3 Char"/>
    <w:link w:val="Heading3"/>
    <w:uiPriority w:val="9"/>
    <w:semiHidden/>
    <w:rPr>
      <w:rFonts w:ascii="Calibri" w:eastAsia="Times New Roman" w:hAnsi="Calibri" w:cs="Times New Roman"/>
      <w:b/>
      <w:bCs/>
      <w:sz w:val="26"/>
      <w:szCs w:val="26"/>
    </w:rPr>
  </w:style>
  <w:style w:type="character" w:customStyle="1" w:styleId="Heading4Char">
    <w:name w:val="Heading 4 Char"/>
    <w:link w:val="Heading4"/>
    <w:uiPriority w:val="9"/>
    <w:semiHidden/>
    <w:rPr>
      <w:rFonts w:ascii="Cambria" w:eastAsia="Times New Roman" w:hAnsi="Cambria" w:cs="Times New Roman"/>
      <w:b/>
      <w:bCs/>
      <w:sz w:val="28"/>
      <w:szCs w:val="28"/>
    </w:rPr>
  </w:style>
  <w:style w:type="character" w:customStyle="1" w:styleId="Heading5Char">
    <w:name w:val="Heading 5 Char"/>
    <w:link w:val="Heading5"/>
    <w:uiPriority w:val="9"/>
    <w:semiHidden/>
    <w:rPr>
      <w:rFonts w:ascii="Cambria" w:eastAsia="Times New Roman" w:hAnsi="Cambria" w:cs="Times New Roman"/>
      <w:b/>
      <w:bCs/>
      <w:i/>
      <w:iCs/>
      <w:sz w:val="26"/>
      <w:szCs w:val="26"/>
    </w:rPr>
  </w:style>
  <w:style w:type="character" w:customStyle="1" w:styleId="Heading6Char">
    <w:name w:val="Heading 6 Char"/>
    <w:link w:val="Heading6"/>
    <w:uiPriority w:val="9"/>
    <w:semiHidden/>
    <w:rPr>
      <w:rFonts w:ascii="Cambria" w:eastAsia="Times New Roman" w:hAnsi="Cambria" w:cs="Times New Roman"/>
      <w:b/>
      <w:bCs/>
      <w:sz w:val="22"/>
      <w:szCs w:val="22"/>
    </w:rPr>
  </w:style>
  <w:style w:type="character" w:customStyle="1" w:styleId="Heading7Char">
    <w:name w:val="Heading 7 Char"/>
    <w:link w:val="Heading7"/>
    <w:uiPriority w:val="9"/>
    <w:semiHidden/>
    <w:rPr>
      <w:rFonts w:ascii="Cambria" w:eastAsia="Times New Roman" w:hAnsi="Cambria" w:cs="Times New Roman"/>
      <w:sz w:val="24"/>
      <w:szCs w:val="24"/>
    </w:rPr>
  </w:style>
  <w:style w:type="character" w:customStyle="1" w:styleId="Heading8Char">
    <w:name w:val="Heading 8 Char"/>
    <w:link w:val="Heading8"/>
    <w:uiPriority w:val="9"/>
    <w:semiHidden/>
    <w:rPr>
      <w:rFonts w:ascii="Cambria" w:eastAsia="Times New Roman" w:hAnsi="Cambria" w:cs="Times New Roman"/>
      <w:i/>
      <w:iCs/>
      <w:sz w:val="24"/>
      <w:szCs w:val="24"/>
    </w:rPr>
  </w:style>
  <w:style w:type="character" w:customStyle="1" w:styleId="Heading9Char">
    <w:name w:val="Heading 9 Char"/>
    <w:link w:val="Heading9"/>
    <w:uiPriority w:val="9"/>
    <w:semiHidden/>
    <w:rPr>
      <w:rFonts w:ascii="Calibri" w:eastAsia="Times New Roman" w:hAnsi="Calibri" w:cs="Times New Roman"/>
      <w:sz w:val="22"/>
      <w:szCs w:val="22"/>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semiHidden/>
    <w:rPr>
      <w:rFonts w:ascii="Lucida Grande" w:hAnsi="Lucida Grande"/>
      <w:sz w:val="24"/>
      <w:szCs w:val="24"/>
    </w:rPr>
  </w:style>
  <w:style w:type="paragraph" w:customStyle="1" w:styleId="Bibliopara">
    <w:name w:val="Bibliopara"/>
    <w:basedOn w:val="Normal"/>
    <w:uiPriority w:val="99"/>
    <w:pPr>
      <w:widowControl w:val="0"/>
      <w:spacing w:after="60"/>
      <w:ind w:left="720" w:hanging="720"/>
    </w:pPr>
    <w:rPr>
      <w:noProof/>
      <w:spacing w:val="-2"/>
      <w:sz w:val="22"/>
      <w:szCs w:val="22"/>
    </w:rPr>
  </w:style>
  <w:style w:type="character" w:styleId="Hyperlink">
    <w:name w:val="Hyperlink"/>
    <w:uiPriority w:val="99"/>
    <w:rPr>
      <w:color w:val="0000FF"/>
      <w:u w:val="single"/>
    </w:rPr>
  </w:style>
  <w:style w:type="paragraph" w:styleId="BodyText">
    <w:name w:val="Body Text"/>
    <w:basedOn w:val="Normal"/>
    <w:link w:val="BodyTextChar"/>
    <w:uiPriority w:val="99"/>
    <w:pPr>
      <w:spacing w:after="120"/>
    </w:pPr>
  </w:style>
  <w:style w:type="character" w:customStyle="1" w:styleId="BodyTextChar">
    <w:name w:val="Body Text Char"/>
    <w:basedOn w:val="DefaultParagraphFont"/>
    <w:link w:val="BodyText"/>
    <w:uiPriority w:val="99"/>
    <w:semiHidden/>
  </w:style>
  <w:style w:type="paragraph" w:styleId="BlockText">
    <w:name w:val="Block Text"/>
    <w:basedOn w:val="Normal"/>
    <w:uiPriority w:val="99"/>
    <w:pPr>
      <w:spacing w:after="120"/>
      <w:ind w:left="1440" w:right="1440"/>
    </w:pPr>
  </w:style>
  <w:style w:type="paragraph" w:styleId="BodyText2">
    <w:name w:val="Body Text 2"/>
    <w:basedOn w:val="Normal"/>
    <w:link w:val="BodyText2Char"/>
    <w:uiPriority w:val="99"/>
    <w:pPr>
      <w:spacing w:after="120"/>
      <w:ind w:left="360"/>
    </w:pPr>
  </w:style>
  <w:style w:type="character" w:customStyle="1" w:styleId="BodyText2Char">
    <w:name w:val="Body Text 2 Char"/>
    <w:basedOn w:val="DefaultParagraphFont"/>
    <w:link w:val="BodyText2"/>
    <w:uiPriority w:val="99"/>
    <w:semiHidden/>
  </w:style>
  <w:style w:type="paragraph" w:styleId="BodyText3">
    <w:name w:val="Body Text 3"/>
    <w:basedOn w:val="Normal"/>
    <w:link w:val="BodyText3Char"/>
    <w:uiPriority w:val="99"/>
    <w:pPr>
      <w:spacing w:after="120"/>
    </w:pPr>
    <w:rPr>
      <w:sz w:val="16"/>
      <w:szCs w:val="16"/>
    </w:rPr>
  </w:style>
  <w:style w:type="character" w:customStyle="1" w:styleId="BodyText3Char">
    <w:name w:val="Body Text 3 Char"/>
    <w:link w:val="BodyText3"/>
    <w:uiPriority w:val="99"/>
    <w:semiHidden/>
    <w:rPr>
      <w:sz w:val="16"/>
      <w:szCs w:val="16"/>
    </w:rPr>
  </w:style>
  <w:style w:type="paragraph" w:styleId="BodyTextFirstIndent">
    <w:name w:val="Body Text First Indent"/>
    <w:basedOn w:val="BodyText"/>
    <w:link w:val="BodyTextFirstIndentChar"/>
    <w:uiPriority w:val="99"/>
    <w:pPr>
      <w:ind w:firstLine="210"/>
    </w:pPr>
  </w:style>
  <w:style w:type="character" w:customStyle="1" w:styleId="BodyTextFirstIndentChar">
    <w:name w:val="Body Text First Indent Char"/>
    <w:basedOn w:val="BodyTextChar"/>
    <w:link w:val="BodyTextFirstIndent"/>
    <w:uiPriority w:val="99"/>
    <w:semiHidden/>
  </w:style>
  <w:style w:type="paragraph" w:styleId="BodyTextIndent">
    <w:name w:val="Body Text Indent"/>
    <w:basedOn w:val="Normal"/>
    <w:link w:val="BodyTextIndentChar"/>
    <w:uiPriority w:val="99"/>
    <w:semiHidden/>
    <w:unhideWhenUsed/>
    <w:pPr>
      <w:spacing w:after="120"/>
      <w:ind w:left="283"/>
    </w:pPr>
  </w:style>
  <w:style w:type="character" w:customStyle="1" w:styleId="BodyTextIndentChar">
    <w:name w:val="Body Text Indent Char"/>
    <w:basedOn w:val="DefaultParagraphFont"/>
    <w:link w:val="BodyTextIndent"/>
    <w:uiPriority w:val="99"/>
    <w:semiHidden/>
  </w:style>
  <w:style w:type="paragraph" w:styleId="BodyTextFirstIndent2">
    <w:name w:val="Body Text First Indent 2"/>
    <w:basedOn w:val="BodyText2"/>
    <w:link w:val="BodyTextFirstIndent2Char"/>
    <w:uiPriority w:val="99"/>
    <w:pPr>
      <w:ind w:firstLine="210"/>
    </w:pPr>
  </w:style>
  <w:style w:type="character" w:customStyle="1" w:styleId="BodyTextFirstIndent2Char">
    <w:name w:val="Body Text First Indent 2 Char"/>
    <w:basedOn w:val="BodyTextIndentChar"/>
    <w:link w:val="BodyTextFirstIndent2"/>
    <w:uiPriority w:val="99"/>
    <w:semiHidden/>
  </w:style>
  <w:style w:type="paragraph" w:styleId="BodyTextIndent2">
    <w:name w:val="Body Text Indent 2"/>
    <w:basedOn w:val="Normal"/>
    <w:link w:val="BodyTextIndent2Char"/>
    <w:uiPriority w:val="99"/>
    <w:pPr>
      <w:spacing w:after="120" w:line="480" w:lineRule="auto"/>
      <w:ind w:left="360"/>
    </w:pPr>
  </w:style>
  <w:style w:type="character" w:customStyle="1" w:styleId="BodyTextIndent2Char">
    <w:name w:val="Body Text Indent 2 Char"/>
    <w:basedOn w:val="DefaultParagraphFont"/>
    <w:link w:val="BodyTextIndent2"/>
    <w:uiPriority w:val="99"/>
    <w:semiHidden/>
  </w:style>
  <w:style w:type="paragraph" w:styleId="BodyTextIndent3">
    <w:name w:val="Body Text Indent 3"/>
    <w:basedOn w:val="Normal"/>
    <w:link w:val="BodyTextIndent3Char"/>
    <w:uiPriority w:val="99"/>
    <w:pPr>
      <w:spacing w:after="120"/>
      <w:ind w:left="360"/>
    </w:pPr>
    <w:rPr>
      <w:sz w:val="16"/>
      <w:szCs w:val="16"/>
    </w:rPr>
  </w:style>
  <w:style w:type="character" w:customStyle="1" w:styleId="BodyTextIndent3Char">
    <w:name w:val="Body Text Indent 3 Char"/>
    <w:link w:val="BodyTextIndent3"/>
    <w:uiPriority w:val="99"/>
    <w:semiHidden/>
    <w:rPr>
      <w:sz w:val="16"/>
      <w:szCs w:val="16"/>
    </w:rPr>
  </w:style>
  <w:style w:type="paragraph" w:styleId="Caption">
    <w:name w:val="caption"/>
    <w:basedOn w:val="Normal"/>
    <w:next w:val="Normal"/>
    <w:uiPriority w:val="99"/>
    <w:qFormat/>
    <w:pPr>
      <w:spacing w:before="120" w:after="120"/>
    </w:pPr>
    <w:rPr>
      <w:b/>
      <w:bCs/>
    </w:rPr>
  </w:style>
  <w:style w:type="paragraph" w:styleId="Closing">
    <w:name w:val="Closing"/>
    <w:basedOn w:val="Normal"/>
    <w:link w:val="ClosingChar"/>
    <w:uiPriority w:val="99"/>
    <w:pPr>
      <w:ind w:left="4320"/>
    </w:pPr>
  </w:style>
  <w:style w:type="character" w:customStyle="1" w:styleId="ClosingChar">
    <w:name w:val="Closing Char"/>
    <w:basedOn w:val="DefaultParagraphFont"/>
    <w:link w:val="Closing"/>
    <w:uiPriority w:val="99"/>
    <w:semiHidden/>
  </w:style>
  <w:style w:type="paragraph" w:styleId="CommentText">
    <w:name w:val="annotation text"/>
    <w:basedOn w:val="Normal"/>
    <w:link w:val="CommentTextChar"/>
    <w:uiPriority w:val="99"/>
  </w:style>
  <w:style w:type="character" w:customStyle="1" w:styleId="CommentTextChar">
    <w:name w:val="Comment Text Char"/>
    <w:link w:val="CommentText"/>
    <w:uiPriority w:val="99"/>
    <w:semiHidden/>
    <w:rPr>
      <w:sz w:val="24"/>
      <w:szCs w:val="24"/>
    </w:rPr>
  </w:style>
  <w:style w:type="paragraph" w:styleId="Date">
    <w:name w:val="Date"/>
    <w:basedOn w:val="Normal"/>
    <w:next w:val="Normal"/>
    <w:link w:val="DateChar"/>
    <w:uiPriority w:val="99"/>
  </w:style>
  <w:style w:type="character" w:customStyle="1" w:styleId="DateChar">
    <w:name w:val="Date Char"/>
    <w:basedOn w:val="DefaultParagraphFont"/>
    <w:link w:val="Date"/>
    <w:uiPriority w:val="99"/>
    <w:semiHidden/>
  </w:style>
  <w:style w:type="paragraph" w:styleId="EndnoteText">
    <w:name w:val="endnote text"/>
    <w:basedOn w:val="Normal"/>
    <w:link w:val="EndnoteTextChar"/>
    <w:uiPriority w:val="99"/>
  </w:style>
  <w:style w:type="character" w:customStyle="1" w:styleId="EndnoteTextChar">
    <w:name w:val="Endnote Text Char"/>
    <w:link w:val="EndnoteText"/>
    <w:uiPriority w:val="99"/>
    <w:semiHidden/>
    <w:rPr>
      <w:sz w:val="24"/>
      <w:szCs w:val="24"/>
    </w:rPr>
  </w:style>
  <w:style w:type="paragraph" w:styleId="EnvelopeAddress">
    <w:name w:val="envelope address"/>
    <w:basedOn w:val="Normal"/>
    <w:uiPriority w:val="99"/>
    <w:pPr>
      <w:framePr w:w="7920" w:h="1980" w:hRule="exact" w:hSpace="180" w:wrap="auto" w:hAnchor="page" w:xAlign="center" w:yAlign="bottom"/>
      <w:ind w:left="2880"/>
    </w:pPr>
    <w:rPr>
      <w:rFonts w:ascii="Arial" w:hAnsi="Arial" w:cs="Arial"/>
    </w:rPr>
  </w:style>
  <w:style w:type="paragraph" w:styleId="EnvelopeReturn">
    <w:name w:val="envelope return"/>
    <w:basedOn w:val="Normal"/>
    <w:uiPriority w:val="99"/>
    <w:rPr>
      <w:rFonts w:ascii="Arial" w:hAnsi="Arial" w:cs="Arial"/>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basedOn w:val="DefaultParagraphFont"/>
    <w:link w:val="Footer"/>
    <w:uiPriority w:val="99"/>
    <w:semiHidden/>
  </w:style>
  <w:style w:type="paragraph" w:styleId="FootnoteText">
    <w:name w:val="footnote text"/>
    <w:basedOn w:val="Normal"/>
    <w:link w:val="FootnoteTextChar"/>
    <w:uiPriority w:val="99"/>
  </w:style>
  <w:style w:type="character" w:customStyle="1" w:styleId="FootnoteTextChar">
    <w:name w:val="Footnote Text Char"/>
    <w:link w:val="FootnoteText"/>
    <w:uiPriority w:val="99"/>
    <w:semiHidden/>
    <w:rPr>
      <w:sz w:val="24"/>
      <w:szCs w:val="24"/>
    </w:rPr>
  </w:style>
  <w:style w:type="paragraph" w:styleId="Header">
    <w:name w:val="header"/>
    <w:basedOn w:val="Normal"/>
    <w:link w:val="HeaderChar"/>
    <w:uiPriority w:val="99"/>
    <w:pPr>
      <w:tabs>
        <w:tab w:val="center" w:pos="4320"/>
        <w:tab w:val="right" w:pos="8640"/>
      </w:tabs>
    </w:pPr>
  </w:style>
  <w:style w:type="character" w:customStyle="1" w:styleId="HeaderChar">
    <w:name w:val="Header Char"/>
    <w:basedOn w:val="DefaultParagraphFont"/>
    <w:link w:val="Header"/>
    <w:uiPriority w:val="99"/>
    <w:semiHidden/>
  </w:style>
  <w:style w:type="paragraph" w:styleId="Index1">
    <w:name w:val="index 1"/>
    <w:basedOn w:val="Normal"/>
    <w:next w:val="Normal"/>
    <w:autoRedefine/>
    <w:uiPriority w:val="99"/>
    <w:pPr>
      <w:ind w:left="200" w:hanging="200"/>
    </w:pPr>
  </w:style>
  <w:style w:type="paragraph" w:styleId="Index2">
    <w:name w:val="index 2"/>
    <w:basedOn w:val="Normal"/>
    <w:next w:val="Normal"/>
    <w:autoRedefine/>
    <w:uiPriority w:val="99"/>
    <w:pPr>
      <w:ind w:left="400" w:hanging="200"/>
    </w:pPr>
  </w:style>
  <w:style w:type="paragraph" w:styleId="Index3">
    <w:name w:val="index 3"/>
    <w:basedOn w:val="Normal"/>
    <w:next w:val="Normal"/>
    <w:autoRedefine/>
    <w:uiPriority w:val="99"/>
    <w:pPr>
      <w:ind w:left="600" w:hanging="200"/>
    </w:pPr>
  </w:style>
  <w:style w:type="paragraph" w:styleId="Index4">
    <w:name w:val="index 4"/>
    <w:basedOn w:val="Normal"/>
    <w:next w:val="Normal"/>
    <w:autoRedefine/>
    <w:uiPriority w:val="99"/>
    <w:pPr>
      <w:ind w:left="800" w:hanging="200"/>
    </w:pPr>
  </w:style>
  <w:style w:type="paragraph" w:styleId="Index5">
    <w:name w:val="index 5"/>
    <w:basedOn w:val="Normal"/>
    <w:next w:val="Normal"/>
    <w:autoRedefine/>
    <w:uiPriority w:val="99"/>
    <w:pPr>
      <w:ind w:left="1000" w:hanging="200"/>
    </w:pPr>
  </w:style>
  <w:style w:type="paragraph" w:styleId="Index6">
    <w:name w:val="index 6"/>
    <w:basedOn w:val="Normal"/>
    <w:next w:val="Normal"/>
    <w:autoRedefine/>
    <w:uiPriority w:val="99"/>
    <w:pPr>
      <w:ind w:left="1200" w:hanging="200"/>
    </w:pPr>
  </w:style>
  <w:style w:type="paragraph" w:styleId="Index7">
    <w:name w:val="index 7"/>
    <w:basedOn w:val="Normal"/>
    <w:next w:val="Normal"/>
    <w:autoRedefine/>
    <w:uiPriority w:val="99"/>
    <w:pPr>
      <w:ind w:left="1400" w:hanging="200"/>
    </w:pPr>
  </w:style>
  <w:style w:type="paragraph" w:styleId="Index8">
    <w:name w:val="index 8"/>
    <w:basedOn w:val="Normal"/>
    <w:next w:val="Normal"/>
    <w:autoRedefine/>
    <w:uiPriority w:val="99"/>
    <w:pPr>
      <w:ind w:left="1600" w:hanging="200"/>
    </w:pPr>
  </w:style>
  <w:style w:type="paragraph" w:styleId="Index9">
    <w:name w:val="index 9"/>
    <w:basedOn w:val="Normal"/>
    <w:next w:val="Normal"/>
    <w:autoRedefine/>
    <w:uiPriority w:val="99"/>
    <w:pPr>
      <w:ind w:left="1800" w:hanging="200"/>
    </w:pPr>
  </w:style>
  <w:style w:type="paragraph" w:styleId="IndexHeading">
    <w:name w:val="index heading"/>
    <w:basedOn w:val="Normal"/>
    <w:next w:val="Index1"/>
    <w:uiPriority w:val="99"/>
    <w:rPr>
      <w:rFonts w:ascii="Arial" w:hAnsi="Arial" w:cs="Arial"/>
      <w:b/>
      <w:bCs/>
    </w:rPr>
  </w:style>
  <w:style w:type="paragraph" w:styleId="List">
    <w:name w:val="List"/>
    <w:basedOn w:val="Normal"/>
    <w:uiPriority w:val="99"/>
    <w:pPr>
      <w:ind w:left="360" w:hanging="360"/>
    </w:pPr>
  </w:style>
  <w:style w:type="paragraph" w:styleId="List2">
    <w:name w:val="List 2"/>
    <w:basedOn w:val="Normal"/>
    <w:uiPriority w:val="99"/>
    <w:pPr>
      <w:ind w:left="720" w:hanging="360"/>
    </w:pPr>
  </w:style>
  <w:style w:type="paragraph" w:styleId="List3">
    <w:name w:val="List 3"/>
    <w:basedOn w:val="Normal"/>
    <w:uiPriority w:val="99"/>
    <w:pPr>
      <w:ind w:left="1080" w:hanging="360"/>
    </w:pPr>
  </w:style>
  <w:style w:type="paragraph" w:styleId="List4">
    <w:name w:val="List 4"/>
    <w:basedOn w:val="Normal"/>
    <w:uiPriority w:val="99"/>
    <w:pPr>
      <w:ind w:left="1440" w:hanging="360"/>
    </w:pPr>
  </w:style>
  <w:style w:type="paragraph" w:styleId="List5">
    <w:name w:val="List 5"/>
    <w:basedOn w:val="Normal"/>
    <w:uiPriority w:val="99"/>
    <w:pPr>
      <w:ind w:left="1800" w:hanging="360"/>
    </w:pPr>
  </w:style>
  <w:style w:type="paragraph" w:styleId="ListBullet">
    <w:name w:val="List Bullet"/>
    <w:basedOn w:val="Normal"/>
    <w:autoRedefine/>
    <w:uiPriority w:val="99"/>
    <w:pPr>
      <w:numPr>
        <w:numId w:val="11"/>
      </w:numPr>
    </w:pPr>
  </w:style>
  <w:style w:type="paragraph" w:styleId="ListBullet2">
    <w:name w:val="List Bullet 2"/>
    <w:basedOn w:val="Normal"/>
    <w:autoRedefine/>
    <w:uiPriority w:val="99"/>
    <w:pPr>
      <w:numPr>
        <w:numId w:val="12"/>
      </w:numPr>
    </w:pPr>
  </w:style>
  <w:style w:type="paragraph" w:styleId="ListBullet3">
    <w:name w:val="List Bullet 3"/>
    <w:basedOn w:val="Normal"/>
    <w:autoRedefine/>
    <w:uiPriority w:val="99"/>
    <w:pPr>
      <w:numPr>
        <w:numId w:val="13"/>
      </w:numPr>
    </w:pPr>
  </w:style>
  <w:style w:type="paragraph" w:styleId="ListBullet4">
    <w:name w:val="List Bullet 4"/>
    <w:basedOn w:val="Normal"/>
    <w:autoRedefine/>
    <w:uiPriority w:val="99"/>
    <w:pPr>
      <w:numPr>
        <w:numId w:val="14"/>
      </w:numPr>
    </w:pPr>
  </w:style>
  <w:style w:type="paragraph" w:styleId="ListBullet5">
    <w:name w:val="List Bullet 5"/>
    <w:basedOn w:val="Normal"/>
    <w:autoRedefine/>
    <w:uiPriority w:val="99"/>
    <w:pPr>
      <w:numPr>
        <w:numId w:val="15"/>
      </w:numPr>
    </w:pPr>
  </w:style>
  <w:style w:type="paragraph" w:styleId="ListContinue">
    <w:name w:val="List Continue"/>
    <w:basedOn w:val="Normal"/>
    <w:uiPriority w:val="99"/>
    <w:pPr>
      <w:spacing w:after="120"/>
      <w:ind w:left="360"/>
    </w:pPr>
  </w:style>
  <w:style w:type="paragraph" w:styleId="ListContinue2">
    <w:name w:val="List Continue 2"/>
    <w:basedOn w:val="Normal"/>
    <w:uiPriority w:val="99"/>
    <w:pPr>
      <w:spacing w:after="120"/>
      <w:ind w:left="720"/>
    </w:pPr>
  </w:style>
  <w:style w:type="paragraph" w:styleId="ListContinue3">
    <w:name w:val="List Continue 3"/>
    <w:basedOn w:val="Normal"/>
    <w:uiPriority w:val="99"/>
    <w:pPr>
      <w:spacing w:after="120"/>
      <w:ind w:left="1080"/>
    </w:pPr>
  </w:style>
  <w:style w:type="paragraph" w:styleId="ListContinue4">
    <w:name w:val="List Continue 4"/>
    <w:basedOn w:val="Normal"/>
    <w:uiPriority w:val="99"/>
    <w:pPr>
      <w:spacing w:after="120"/>
      <w:ind w:left="1440"/>
    </w:pPr>
  </w:style>
  <w:style w:type="paragraph" w:styleId="ListContinue5">
    <w:name w:val="List Continue 5"/>
    <w:basedOn w:val="Normal"/>
    <w:uiPriority w:val="99"/>
    <w:pPr>
      <w:spacing w:after="120"/>
      <w:ind w:left="1800"/>
    </w:pPr>
  </w:style>
  <w:style w:type="paragraph" w:styleId="ListNumber">
    <w:name w:val="List Number"/>
    <w:basedOn w:val="Normal"/>
    <w:uiPriority w:val="99"/>
    <w:pPr>
      <w:numPr>
        <w:numId w:val="16"/>
      </w:numPr>
    </w:pPr>
  </w:style>
  <w:style w:type="paragraph" w:styleId="ListNumber2">
    <w:name w:val="List Number 2"/>
    <w:basedOn w:val="Normal"/>
    <w:uiPriority w:val="99"/>
    <w:pPr>
      <w:numPr>
        <w:numId w:val="17"/>
      </w:numPr>
    </w:pPr>
  </w:style>
  <w:style w:type="paragraph" w:styleId="ListNumber3">
    <w:name w:val="List Number 3"/>
    <w:basedOn w:val="Normal"/>
    <w:uiPriority w:val="99"/>
    <w:pPr>
      <w:numPr>
        <w:numId w:val="18"/>
      </w:numPr>
    </w:pPr>
  </w:style>
  <w:style w:type="paragraph" w:styleId="ListNumber4">
    <w:name w:val="List Number 4"/>
    <w:basedOn w:val="Normal"/>
    <w:uiPriority w:val="99"/>
    <w:pPr>
      <w:numPr>
        <w:numId w:val="19"/>
      </w:numPr>
    </w:pPr>
  </w:style>
  <w:style w:type="paragraph" w:styleId="ListNumber5">
    <w:name w:val="List Number 5"/>
    <w:basedOn w:val="Normal"/>
    <w:uiPriority w:val="99"/>
    <w:pPr>
      <w:numPr>
        <w:numId w:val="20"/>
      </w:numPr>
    </w:pPr>
  </w:style>
  <w:style w:type="paragraph" w:styleId="MacroText">
    <w:name w:val="macro"/>
    <w:link w:val="MacroTextChar"/>
    <w:uiPriority w:val="99"/>
    <w:pPr>
      <w:tabs>
        <w:tab w:val="left" w:pos="480"/>
        <w:tab w:val="left" w:pos="960"/>
        <w:tab w:val="left" w:pos="1440"/>
        <w:tab w:val="left" w:pos="1920"/>
        <w:tab w:val="left" w:pos="2400"/>
        <w:tab w:val="left" w:pos="2880"/>
        <w:tab w:val="left" w:pos="3360"/>
        <w:tab w:val="left" w:pos="3840"/>
        <w:tab w:val="left" w:pos="4320"/>
      </w:tabs>
      <w:autoSpaceDE w:val="0"/>
      <w:autoSpaceDN w:val="0"/>
    </w:pPr>
    <w:rPr>
      <w:rFonts w:ascii="Courier New" w:hAnsi="Courier New" w:cs="Courier New"/>
      <w:lang w:val="en-US"/>
    </w:rPr>
  </w:style>
  <w:style w:type="character" w:customStyle="1" w:styleId="MacroTextChar">
    <w:name w:val="Macro Text Char"/>
    <w:link w:val="MacroText"/>
    <w:uiPriority w:val="99"/>
    <w:rPr>
      <w:rFonts w:ascii="Courier New" w:hAnsi="Courier New" w:cs="Courier New"/>
      <w:lang w:val="en-US" w:eastAsia="en-US" w:bidi="ar-SA"/>
    </w:rPr>
  </w:style>
  <w:style w:type="paragraph" w:styleId="MessageHeader">
    <w:name w:val="Message Header"/>
    <w:basedOn w:val="Normal"/>
    <w:link w:val="MessageHeaderChar"/>
    <w:uiPriority w:val="99"/>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uiPriority w:val="99"/>
    <w:semiHidden/>
    <w:rPr>
      <w:rFonts w:ascii="Calibri" w:eastAsia="Times New Roman" w:hAnsi="Calibri" w:cs="Times New Roman"/>
      <w:sz w:val="24"/>
      <w:szCs w:val="24"/>
      <w:shd w:val="pct20" w:color="auto" w:fill="auto"/>
    </w:rPr>
  </w:style>
  <w:style w:type="paragraph" w:styleId="NormalIndent">
    <w:name w:val="Normal Indent"/>
    <w:basedOn w:val="Normal"/>
    <w:uiPriority w:val="99"/>
    <w:pPr>
      <w:ind w:left="720"/>
    </w:pPr>
  </w:style>
  <w:style w:type="paragraph" w:styleId="NoteHeading">
    <w:name w:val="Note Heading"/>
    <w:basedOn w:val="Normal"/>
    <w:next w:val="Normal"/>
    <w:link w:val="NoteHeadingChar"/>
    <w:uiPriority w:val="99"/>
  </w:style>
  <w:style w:type="character" w:customStyle="1" w:styleId="NoteHeadingChar">
    <w:name w:val="Note Heading Char"/>
    <w:basedOn w:val="DefaultParagraphFont"/>
    <w:link w:val="NoteHeading"/>
    <w:uiPriority w:val="99"/>
    <w:semiHidden/>
  </w:style>
  <w:style w:type="paragraph" w:styleId="PlainText">
    <w:name w:val="Plain Text"/>
    <w:basedOn w:val="Normal"/>
    <w:link w:val="PlainTextChar"/>
    <w:uiPriority w:val="99"/>
    <w:rPr>
      <w:rFonts w:ascii="Courier New" w:hAnsi="Courier New" w:cs="Courier New"/>
    </w:rPr>
  </w:style>
  <w:style w:type="character" w:customStyle="1" w:styleId="PlainTextChar">
    <w:name w:val="Plain Text Char"/>
    <w:link w:val="PlainText"/>
    <w:uiPriority w:val="99"/>
    <w:semiHidden/>
    <w:rPr>
      <w:rFonts w:ascii="Courier" w:hAnsi="Courier"/>
    </w:rPr>
  </w:style>
  <w:style w:type="paragraph" w:styleId="Salutation">
    <w:name w:val="Salutation"/>
    <w:basedOn w:val="Normal"/>
    <w:next w:val="Normal"/>
    <w:link w:val="SalutationChar"/>
    <w:uiPriority w:val="99"/>
  </w:style>
  <w:style w:type="character" w:customStyle="1" w:styleId="SalutationChar">
    <w:name w:val="Salutation Char"/>
    <w:basedOn w:val="DefaultParagraphFont"/>
    <w:link w:val="Salutation"/>
    <w:uiPriority w:val="99"/>
    <w:semiHidden/>
  </w:style>
  <w:style w:type="paragraph" w:styleId="Signature">
    <w:name w:val="Signature"/>
    <w:basedOn w:val="Normal"/>
    <w:link w:val="SignatureChar"/>
    <w:uiPriority w:val="99"/>
    <w:pPr>
      <w:ind w:left="4320"/>
    </w:pPr>
  </w:style>
  <w:style w:type="character" w:customStyle="1" w:styleId="SignatureChar">
    <w:name w:val="Signature Char"/>
    <w:basedOn w:val="DefaultParagraphFont"/>
    <w:link w:val="Signature"/>
    <w:uiPriority w:val="99"/>
    <w:semiHidden/>
  </w:style>
  <w:style w:type="paragraph" w:styleId="Subtitle">
    <w:name w:val="Subtitle"/>
    <w:basedOn w:val="Normal"/>
    <w:link w:val="SubtitleChar"/>
    <w:uiPriority w:val="99"/>
    <w:qFormat/>
    <w:pPr>
      <w:spacing w:after="60"/>
      <w:jc w:val="center"/>
      <w:outlineLvl w:val="1"/>
    </w:pPr>
    <w:rPr>
      <w:rFonts w:ascii="Arial" w:hAnsi="Arial" w:cs="Arial"/>
    </w:rPr>
  </w:style>
  <w:style w:type="character" w:customStyle="1" w:styleId="SubtitleChar">
    <w:name w:val="Subtitle Char"/>
    <w:link w:val="Subtitle"/>
    <w:uiPriority w:val="11"/>
    <w:rPr>
      <w:rFonts w:ascii="Calibri" w:eastAsia="Times New Roman" w:hAnsi="Calibri" w:cs="Times New Roman"/>
      <w:sz w:val="24"/>
      <w:szCs w:val="24"/>
    </w:rPr>
  </w:style>
  <w:style w:type="paragraph" w:styleId="TableofAuthorities">
    <w:name w:val="table of authorities"/>
    <w:basedOn w:val="Normal"/>
    <w:next w:val="Normal"/>
    <w:uiPriority w:val="99"/>
    <w:pPr>
      <w:ind w:left="200" w:hanging="200"/>
    </w:pPr>
  </w:style>
  <w:style w:type="paragraph" w:styleId="TableofFigures">
    <w:name w:val="table of figures"/>
    <w:basedOn w:val="Normal"/>
    <w:next w:val="Normal"/>
    <w:uiPriority w:val="99"/>
    <w:pPr>
      <w:ind w:left="400" w:hanging="400"/>
    </w:pPr>
  </w:style>
  <w:style w:type="paragraph" w:styleId="Title">
    <w:name w:val="Title"/>
    <w:basedOn w:val="Normal"/>
    <w:link w:val="TitleChar"/>
    <w:uiPriority w:val="99"/>
    <w:qFormat/>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10"/>
    <w:rPr>
      <w:rFonts w:ascii="Calibri" w:eastAsia="Times New Roman" w:hAnsi="Calibri" w:cs="Times New Roman"/>
      <w:b/>
      <w:bCs/>
      <w:kern w:val="28"/>
      <w:sz w:val="32"/>
      <w:szCs w:val="32"/>
    </w:rPr>
  </w:style>
  <w:style w:type="paragraph" w:styleId="TOAHeading">
    <w:name w:val="toa heading"/>
    <w:basedOn w:val="Normal"/>
    <w:next w:val="Normal"/>
    <w:uiPriority w:val="99"/>
    <w:pPr>
      <w:spacing w:before="120"/>
    </w:pPr>
    <w:rPr>
      <w:rFonts w:ascii="Arial" w:hAnsi="Arial" w:cs="Arial"/>
      <w:b/>
      <w:bCs/>
    </w:rPr>
  </w:style>
  <w:style w:type="paragraph" w:styleId="TOC1">
    <w:name w:val="toc 1"/>
    <w:basedOn w:val="Normal"/>
    <w:next w:val="Normal"/>
    <w:autoRedefine/>
    <w:uiPriority w:val="99"/>
  </w:style>
  <w:style w:type="paragraph" w:styleId="TOC2">
    <w:name w:val="toc 2"/>
    <w:basedOn w:val="Normal"/>
    <w:next w:val="Normal"/>
    <w:autoRedefine/>
    <w:uiPriority w:val="99"/>
    <w:pPr>
      <w:ind w:left="200"/>
    </w:pPr>
  </w:style>
  <w:style w:type="paragraph" w:styleId="TOC3">
    <w:name w:val="toc 3"/>
    <w:basedOn w:val="Normal"/>
    <w:next w:val="Normal"/>
    <w:autoRedefine/>
    <w:uiPriority w:val="99"/>
    <w:pPr>
      <w:ind w:left="400"/>
    </w:pPr>
  </w:style>
  <w:style w:type="paragraph" w:styleId="TOC4">
    <w:name w:val="toc 4"/>
    <w:basedOn w:val="Normal"/>
    <w:next w:val="Normal"/>
    <w:autoRedefine/>
    <w:uiPriority w:val="99"/>
    <w:pPr>
      <w:ind w:left="600"/>
    </w:pPr>
  </w:style>
  <w:style w:type="paragraph" w:styleId="TOC5">
    <w:name w:val="toc 5"/>
    <w:basedOn w:val="Normal"/>
    <w:next w:val="Normal"/>
    <w:autoRedefine/>
    <w:uiPriority w:val="99"/>
    <w:pPr>
      <w:ind w:left="800"/>
    </w:pPr>
  </w:style>
  <w:style w:type="paragraph" w:styleId="TOC6">
    <w:name w:val="toc 6"/>
    <w:basedOn w:val="Normal"/>
    <w:next w:val="Normal"/>
    <w:autoRedefine/>
    <w:uiPriority w:val="99"/>
    <w:pPr>
      <w:ind w:left="1000"/>
    </w:pPr>
  </w:style>
  <w:style w:type="paragraph" w:styleId="TOC7">
    <w:name w:val="toc 7"/>
    <w:basedOn w:val="Normal"/>
    <w:next w:val="Normal"/>
    <w:autoRedefine/>
    <w:uiPriority w:val="99"/>
    <w:pPr>
      <w:ind w:left="1200"/>
    </w:pPr>
  </w:style>
  <w:style w:type="paragraph" w:styleId="TOC8">
    <w:name w:val="toc 8"/>
    <w:basedOn w:val="Normal"/>
    <w:next w:val="Normal"/>
    <w:autoRedefine/>
    <w:uiPriority w:val="99"/>
    <w:pPr>
      <w:ind w:left="1400"/>
    </w:pPr>
  </w:style>
  <w:style w:type="paragraph" w:styleId="TOC9">
    <w:name w:val="toc 9"/>
    <w:basedOn w:val="Normal"/>
    <w:next w:val="Normal"/>
    <w:autoRedefine/>
    <w:uiPriority w:val="99"/>
    <w:pPr>
      <w:ind w:left="1600"/>
    </w:pPr>
  </w:style>
  <w:style w:type="character" w:styleId="PageNumber">
    <w:name w:val="page number"/>
    <w:rsid w:val="00524395"/>
    <w:rPr>
      <w:lang w:val="en-US"/>
    </w:rPr>
  </w:style>
  <w:style w:type="paragraph" w:customStyle="1" w:styleId="Reference">
    <w:name w:val="Reference"/>
    <w:rsid w:val="00420E95"/>
    <w:pPr>
      <w:widowControl w:val="0"/>
      <w:pBdr>
        <w:top w:val="nil"/>
        <w:left w:val="nil"/>
        <w:bottom w:val="nil"/>
        <w:right w:val="nil"/>
        <w:between w:val="nil"/>
        <w:bar w:val="nil"/>
      </w:pBdr>
      <w:spacing w:after="60" w:line="360" w:lineRule="auto"/>
      <w:ind w:left="544" w:hanging="544"/>
    </w:pPr>
    <w:rPr>
      <w:rFonts w:eastAsia="Arial Unicode MS" w:cs="Arial Unicode MS"/>
      <w:color w:val="000000"/>
      <w:sz w:val="22"/>
      <w:szCs w:val="22"/>
      <w:u w:color="000000"/>
      <w:bdr w:val="nil"/>
      <w:lang w:val="en-US"/>
    </w:rPr>
  </w:style>
  <w:style w:type="paragraph" w:customStyle="1" w:styleId="hangingindent">
    <w:name w:val="hangingindent"/>
    <w:rsid w:val="00420E95"/>
    <w:pPr>
      <w:pBdr>
        <w:top w:val="nil"/>
        <w:left w:val="nil"/>
        <w:bottom w:val="nil"/>
        <w:right w:val="nil"/>
        <w:between w:val="nil"/>
        <w:bar w:val="nil"/>
      </w:pBdr>
      <w:spacing w:before="100" w:after="100"/>
    </w:pPr>
    <w:rPr>
      <w:rFonts w:eastAsia="Arial Unicode MS" w:cs="Arial Unicode MS"/>
      <w:color w:val="000000"/>
      <w:sz w:val="24"/>
      <w:szCs w:val="24"/>
      <w:u w:color="000000"/>
      <w:bdr w:val="nil"/>
      <w:lang w:val="en-US"/>
    </w:rPr>
  </w:style>
  <w:style w:type="character" w:styleId="UnresolvedMention">
    <w:name w:val="Unresolved Mention"/>
    <w:uiPriority w:val="99"/>
    <w:semiHidden/>
    <w:unhideWhenUsed/>
    <w:rsid w:val="005A460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4552559">
      <w:bodyDiv w:val="1"/>
      <w:marLeft w:val="0"/>
      <w:marRight w:val="0"/>
      <w:marTop w:val="0"/>
      <w:marBottom w:val="0"/>
      <w:divBdr>
        <w:top w:val="none" w:sz="0" w:space="0" w:color="auto"/>
        <w:left w:val="none" w:sz="0" w:space="0" w:color="auto"/>
        <w:bottom w:val="none" w:sz="0" w:space="0" w:color="auto"/>
        <w:right w:val="none" w:sz="0" w:space="0" w:color="auto"/>
      </w:divBdr>
    </w:div>
    <w:div w:id="1358579146">
      <w:bodyDiv w:val="1"/>
      <w:marLeft w:val="0"/>
      <w:marRight w:val="0"/>
      <w:marTop w:val="0"/>
      <w:marBottom w:val="0"/>
      <w:divBdr>
        <w:top w:val="none" w:sz="0" w:space="0" w:color="auto"/>
        <w:left w:val="none" w:sz="0" w:space="0" w:color="auto"/>
        <w:bottom w:val="none" w:sz="0" w:space="0" w:color="auto"/>
        <w:right w:val="none" w:sz="0" w:space="0" w:color="auto"/>
      </w:divBdr>
    </w:div>
    <w:div w:id="1370181187">
      <w:bodyDiv w:val="1"/>
      <w:marLeft w:val="0"/>
      <w:marRight w:val="0"/>
      <w:marTop w:val="0"/>
      <w:marBottom w:val="0"/>
      <w:divBdr>
        <w:top w:val="none" w:sz="0" w:space="0" w:color="auto"/>
        <w:left w:val="none" w:sz="0" w:space="0" w:color="auto"/>
        <w:bottom w:val="none" w:sz="0" w:space="0" w:color="auto"/>
        <w:right w:val="none" w:sz="0" w:space="0" w:color="auto"/>
      </w:divBdr>
    </w:div>
    <w:div w:id="1445996139">
      <w:bodyDiv w:val="1"/>
      <w:marLeft w:val="0"/>
      <w:marRight w:val="0"/>
      <w:marTop w:val="0"/>
      <w:marBottom w:val="0"/>
      <w:divBdr>
        <w:top w:val="none" w:sz="0" w:space="0" w:color="auto"/>
        <w:left w:val="none" w:sz="0" w:space="0" w:color="auto"/>
        <w:bottom w:val="none" w:sz="0" w:space="0" w:color="auto"/>
        <w:right w:val="none" w:sz="0" w:space="0" w:color="auto"/>
      </w:divBdr>
    </w:div>
    <w:div w:id="2024237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sukur.info/Mont/HammanYaji%20PAPER.pdf"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12</Pages>
  <Words>4134</Words>
  <Characters>23569</Characters>
  <Application>Microsoft Office Word</Application>
  <DocSecurity>0</DocSecurity>
  <Lines>196</Lines>
  <Paragraphs>55</Paragraphs>
  <ScaleCrop>false</ScaleCrop>
  <HeadingPairs>
    <vt:vector size="2" baseType="variant">
      <vt:variant>
        <vt:lpstr>Title</vt:lpstr>
      </vt:variant>
      <vt:variant>
        <vt:i4>1</vt:i4>
      </vt:variant>
    </vt:vector>
  </HeadingPairs>
  <TitlesOfParts>
    <vt:vector size="1" baseType="lpstr">
      <vt:lpstr/>
    </vt:vector>
  </TitlesOfParts>
  <Manager/>
  <Company>UCalgary</Company>
  <LinksUpToDate>false</LinksUpToDate>
  <CharactersWithSpaces>27648</CharactersWithSpaces>
  <SharedDoc>false</SharedDoc>
  <HyperlinkBase/>
  <HLinks>
    <vt:vector size="6" baseType="variant">
      <vt:variant>
        <vt:i4>7143490</vt:i4>
      </vt:variant>
      <vt:variant>
        <vt:i4>0</vt:i4>
      </vt:variant>
      <vt:variant>
        <vt:i4>0</vt:i4>
      </vt:variant>
      <vt:variant>
        <vt:i4>5</vt:i4>
      </vt:variant>
      <vt:variant>
        <vt:lpwstr>http://www.ucalgary.ca/~ndavid/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 David</dc:creator>
  <cp:keywords/>
  <dc:description/>
  <cp:lastModifiedBy>Nicholas Christopher David</cp:lastModifiedBy>
  <cp:revision>6</cp:revision>
  <cp:lastPrinted>2004-03-07T01:31:00Z</cp:lastPrinted>
  <dcterms:created xsi:type="dcterms:W3CDTF">2020-04-26T14:45:00Z</dcterms:created>
  <dcterms:modified xsi:type="dcterms:W3CDTF">2021-02-16T18:23:00Z</dcterms:modified>
  <cp:category/>
</cp:coreProperties>
</file>