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187C" w14:textId="77777777" w:rsidR="00584FBA" w:rsidRPr="00CF1DB8" w:rsidRDefault="00584FBA">
      <w:pPr>
        <w:rPr>
          <w:rFonts w:cstheme="minorHAnsi"/>
        </w:rPr>
      </w:pPr>
    </w:p>
    <w:p w14:paraId="62440338" w14:textId="77777777" w:rsidR="00584FBA" w:rsidRPr="00CF1DB8" w:rsidRDefault="00584FBA" w:rsidP="00584FBA">
      <w:pPr>
        <w:rPr>
          <w:rFonts w:cstheme="minorHAnsi"/>
        </w:rPr>
      </w:pPr>
    </w:p>
    <w:p w14:paraId="663C61B2" w14:textId="77777777" w:rsidR="00584FBA" w:rsidRPr="00CF1DB8" w:rsidRDefault="00584FBA" w:rsidP="00584FBA">
      <w:pPr>
        <w:rPr>
          <w:rFonts w:cstheme="minorHAnsi"/>
        </w:rPr>
      </w:pPr>
    </w:p>
    <w:p w14:paraId="357CD39D" w14:textId="7471B8D0" w:rsidR="00584FBA" w:rsidRPr="00CF1DB8" w:rsidRDefault="000B7594" w:rsidP="000B7594">
      <w:pPr>
        <w:jc w:val="center"/>
        <w:rPr>
          <w:rFonts w:cstheme="minorHAnsi"/>
        </w:rPr>
      </w:pPr>
      <w:r>
        <w:rPr>
          <w:rFonts w:cstheme="minorHAnsi"/>
          <w:noProof/>
        </w:rPr>
        <w:drawing>
          <wp:inline distT="0" distB="0" distL="0" distR="0" wp14:anchorId="4B8F2AE0" wp14:editId="6384B071">
            <wp:extent cx="3352800" cy="2743200"/>
            <wp:effectExtent l="0" t="0" r="0" b="0"/>
            <wp:docPr id="1185027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0" cy="2743200"/>
                    </a:xfrm>
                    <a:prstGeom prst="rect">
                      <a:avLst/>
                    </a:prstGeom>
                    <a:noFill/>
                  </pic:spPr>
                </pic:pic>
              </a:graphicData>
            </a:graphic>
          </wp:inline>
        </w:drawing>
      </w:r>
    </w:p>
    <w:p w14:paraId="10CF01BC" w14:textId="77777777" w:rsidR="00584FBA" w:rsidRPr="00CF1DB8" w:rsidRDefault="00584FBA" w:rsidP="00584FBA">
      <w:pPr>
        <w:rPr>
          <w:rFonts w:cstheme="minorHAnsi"/>
        </w:rPr>
      </w:pPr>
    </w:p>
    <w:p w14:paraId="708238A6" w14:textId="77777777" w:rsidR="00584FBA" w:rsidRPr="00CF1DB8" w:rsidRDefault="00584FBA" w:rsidP="00584FBA">
      <w:pPr>
        <w:rPr>
          <w:rFonts w:cstheme="minorHAnsi"/>
        </w:rPr>
      </w:pPr>
    </w:p>
    <w:p w14:paraId="7202C02F" w14:textId="77777777" w:rsidR="00584FBA" w:rsidRPr="00CF1DB8" w:rsidRDefault="00584FBA" w:rsidP="00584FBA">
      <w:pPr>
        <w:rPr>
          <w:rFonts w:cstheme="minorHAnsi"/>
        </w:rPr>
      </w:pPr>
    </w:p>
    <w:p w14:paraId="347790BC" w14:textId="77777777" w:rsidR="00584FBA" w:rsidRPr="00CF1DB8" w:rsidRDefault="00584FBA" w:rsidP="00584FBA">
      <w:pPr>
        <w:rPr>
          <w:rFonts w:cstheme="minorHAnsi"/>
        </w:rPr>
      </w:pPr>
    </w:p>
    <w:p w14:paraId="69F84666" w14:textId="77777777" w:rsidR="000A35BF" w:rsidRPr="00CF1DB8" w:rsidRDefault="00584FBA" w:rsidP="00584FBA">
      <w:pPr>
        <w:rPr>
          <w:rFonts w:cstheme="minorHAnsi"/>
          <w:sz w:val="28"/>
        </w:rPr>
      </w:pPr>
      <w:r w:rsidRPr="00CF1DB8">
        <w:rPr>
          <w:rFonts w:cstheme="minorHAnsi"/>
          <w:b/>
          <w:noProof/>
          <w:sz w:val="28"/>
          <w:lang w:eastAsia="en-CA"/>
        </w:rPr>
        <mc:AlternateContent>
          <mc:Choice Requires="wps">
            <w:drawing>
              <wp:anchor distT="0" distB="0" distL="114300" distR="114300" simplePos="0" relativeHeight="251658240" behindDoc="0" locked="0" layoutInCell="1" allowOverlap="1" wp14:anchorId="7F5F0E11" wp14:editId="7CABB09C">
                <wp:simplePos x="0" y="0"/>
                <wp:positionH relativeFrom="column">
                  <wp:posOffset>0</wp:posOffset>
                </wp:positionH>
                <wp:positionV relativeFrom="paragraph">
                  <wp:posOffset>256256</wp:posOffset>
                </wp:positionV>
                <wp:extent cx="5486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4864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EF9872"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20.2pt" to="6in,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" strokecolor="black [3213]" strokeweight="1.5pt">
                <v:stroke joinstyle="miter"/>
              </v:line>
            </w:pict>
          </mc:Fallback>
        </mc:AlternateContent>
      </w:r>
      <w:r w:rsidRPr="00CF1DB8">
        <w:rPr>
          <w:rFonts w:cstheme="minorHAnsi"/>
          <w:b/>
          <w:sz w:val="28"/>
        </w:rPr>
        <w:t>UNIVERSITY OF CALGARY</w:t>
      </w:r>
      <w:r w:rsidR="00C21722" w:rsidRPr="00CF1DB8">
        <w:rPr>
          <w:rFonts w:cstheme="minorHAnsi"/>
          <w:sz w:val="28"/>
        </w:rPr>
        <w:t xml:space="preserve"> | VP</w:t>
      </w:r>
      <w:r w:rsidRPr="00CF1DB8">
        <w:rPr>
          <w:rFonts w:cstheme="minorHAnsi"/>
          <w:sz w:val="28"/>
        </w:rPr>
        <w:t xml:space="preserve"> SERVICES | Environment, Health and Safety</w:t>
      </w:r>
    </w:p>
    <w:p w14:paraId="05C092FD" w14:textId="29622AFC" w:rsidR="001C6343" w:rsidRDefault="001C6343" w:rsidP="0064194F">
      <w:pPr>
        <w:spacing w:after="0" w:line="360" w:lineRule="auto"/>
        <w:rPr>
          <w:rFonts w:cstheme="minorHAnsi"/>
          <w:b/>
          <w:bCs/>
          <w:sz w:val="32"/>
          <w:szCs w:val="28"/>
          <w:highlight w:val="lightGray"/>
        </w:rPr>
      </w:pPr>
      <w:r w:rsidRPr="001C6343">
        <w:rPr>
          <w:rFonts w:cstheme="minorHAnsi"/>
          <w:b/>
          <w:bCs/>
          <w:sz w:val="32"/>
          <w:szCs w:val="28"/>
        </w:rPr>
        <w:t xml:space="preserve">General Requirements for </w:t>
      </w:r>
      <w:r w:rsidR="0093113A">
        <w:rPr>
          <w:rFonts w:cstheme="minorHAnsi"/>
          <w:b/>
          <w:bCs/>
          <w:sz w:val="32"/>
          <w:szCs w:val="28"/>
        </w:rPr>
        <w:t xml:space="preserve">Construction </w:t>
      </w:r>
      <w:r w:rsidR="00617F57">
        <w:rPr>
          <w:rFonts w:cstheme="minorHAnsi"/>
          <w:b/>
          <w:bCs/>
          <w:sz w:val="32"/>
          <w:szCs w:val="28"/>
        </w:rPr>
        <w:t>Site Safety Plans</w:t>
      </w:r>
    </w:p>
    <w:p w14:paraId="3C4A626F" w14:textId="77777777" w:rsidR="0064194F" w:rsidRPr="00CF1DB8" w:rsidRDefault="0064194F" w:rsidP="00584FBA">
      <w:pPr>
        <w:spacing w:after="0" w:line="360" w:lineRule="auto"/>
        <w:rPr>
          <w:rFonts w:cstheme="minorHAnsi"/>
          <w:b/>
          <w:bCs/>
          <w:sz w:val="32"/>
          <w:szCs w:val="28"/>
        </w:rPr>
      </w:pPr>
    </w:p>
    <w:p w14:paraId="2BEFD3C7" w14:textId="77777777" w:rsidR="002945F0" w:rsidRPr="00CF1DB8" w:rsidRDefault="002945F0" w:rsidP="00584FBA">
      <w:pPr>
        <w:spacing w:after="0" w:line="360" w:lineRule="auto"/>
        <w:rPr>
          <w:rFonts w:cstheme="minorHAnsi"/>
        </w:rPr>
      </w:pPr>
    </w:p>
    <w:p w14:paraId="46655C9B" w14:textId="482EFD2E" w:rsidR="002945F0" w:rsidRPr="00CF1DB8" w:rsidRDefault="00A5513D" w:rsidP="00584FBA">
      <w:pPr>
        <w:spacing w:after="0" w:line="360" w:lineRule="auto"/>
        <w:rPr>
          <w:rFonts w:cstheme="minorHAnsi"/>
        </w:rPr>
      </w:pPr>
      <w:r w:rsidRPr="00CF1DB8">
        <w:rPr>
          <w:rFonts w:cstheme="minorHAnsi"/>
          <w:b/>
          <w:bCs/>
        </w:rPr>
        <w:t>EHSMS Element:</w:t>
      </w:r>
      <w:r w:rsidRPr="00CF1DB8">
        <w:rPr>
          <w:rFonts w:cstheme="minorHAnsi"/>
        </w:rPr>
        <w:t xml:space="preserve"> </w:t>
      </w:r>
      <w:r w:rsidR="006D6EE9" w:rsidRPr="00CF1DB8">
        <w:rPr>
          <w:rFonts w:cstheme="minorHAnsi"/>
        </w:rPr>
        <w:t>Operational Controls</w:t>
      </w:r>
    </w:p>
    <w:p w14:paraId="5EC22850" w14:textId="4C4F4626" w:rsidR="00584FBA" w:rsidRPr="00CF1DB8" w:rsidRDefault="00584FBA" w:rsidP="00584FBA">
      <w:pPr>
        <w:spacing w:after="0" w:line="360" w:lineRule="auto"/>
        <w:rPr>
          <w:rFonts w:cstheme="minorHAnsi"/>
        </w:rPr>
      </w:pPr>
      <w:r w:rsidRPr="00CF1DB8">
        <w:rPr>
          <w:rFonts w:cstheme="minorHAnsi"/>
          <w:b/>
          <w:bCs/>
        </w:rPr>
        <w:t xml:space="preserve">Document Number: </w:t>
      </w:r>
      <w:r w:rsidR="00D3297B" w:rsidRPr="00CF1DB8">
        <w:rPr>
          <w:rFonts w:cstheme="minorHAnsi"/>
        </w:rPr>
        <w:t>EHS</w:t>
      </w:r>
      <w:r w:rsidR="001C6343">
        <w:rPr>
          <w:rFonts w:cstheme="minorHAnsi"/>
        </w:rPr>
        <w:t>-</w:t>
      </w:r>
      <w:r w:rsidR="00D3297B" w:rsidRPr="00CF1DB8">
        <w:rPr>
          <w:rFonts w:cstheme="minorHAnsi"/>
        </w:rPr>
        <w:t>MS</w:t>
      </w:r>
      <w:r w:rsidR="00C50745" w:rsidRPr="00CF1DB8">
        <w:rPr>
          <w:rFonts w:cstheme="minorHAnsi"/>
        </w:rPr>
        <w:t xml:space="preserve"> </w:t>
      </w:r>
      <w:r w:rsidR="001C6343">
        <w:rPr>
          <w:rFonts w:cstheme="minorHAnsi"/>
        </w:rPr>
        <w:t>370</w:t>
      </w:r>
      <w:r w:rsidR="00617F57">
        <w:rPr>
          <w:rFonts w:cstheme="minorHAnsi"/>
        </w:rPr>
        <w:t>2</w:t>
      </w:r>
    </w:p>
    <w:p w14:paraId="50DF598C" w14:textId="0AFE3FBB" w:rsidR="00340F24" w:rsidRPr="00CF1DB8" w:rsidRDefault="00340F24" w:rsidP="003762C5">
      <w:pPr>
        <w:spacing w:after="0" w:line="360" w:lineRule="auto"/>
        <w:rPr>
          <w:rFonts w:cstheme="minorHAnsi"/>
          <w:b/>
          <w:bCs/>
        </w:rPr>
      </w:pPr>
      <w:r w:rsidRPr="00CF1DB8">
        <w:rPr>
          <w:rFonts w:cstheme="minorHAnsi"/>
          <w:b/>
          <w:bCs/>
        </w:rPr>
        <w:t xml:space="preserve">Document </w:t>
      </w:r>
      <w:r w:rsidR="00B60301" w:rsidRPr="00CF1DB8">
        <w:rPr>
          <w:rFonts w:cstheme="minorHAnsi"/>
          <w:b/>
          <w:bCs/>
        </w:rPr>
        <w:t>Custodian</w:t>
      </w:r>
      <w:r w:rsidRPr="00CF1DB8">
        <w:rPr>
          <w:rFonts w:cstheme="minorHAnsi"/>
          <w:b/>
          <w:bCs/>
        </w:rPr>
        <w:t xml:space="preserve">: </w:t>
      </w:r>
      <w:r w:rsidRPr="00CF1DB8">
        <w:rPr>
          <w:rFonts w:cstheme="minorHAnsi"/>
        </w:rPr>
        <w:t xml:space="preserve">Environment, </w:t>
      </w:r>
      <w:r w:rsidR="008C106F" w:rsidRPr="00CF1DB8">
        <w:rPr>
          <w:rFonts w:cstheme="minorHAnsi"/>
        </w:rPr>
        <w:t>Health,</w:t>
      </w:r>
      <w:r w:rsidRPr="00CF1DB8">
        <w:rPr>
          <w:rFonts w:cstheme="minorHAnsi"/>
        </w:rPr>
        <w:t xml:space="preserve"> and Safety</w:t>
      </w:r>
    </w:p>
    <w:p w14:paraId="6E06DBDC" w14:textId="509D052C" w:rsidR="008416E8" w:rsidRDefault="008416E8" w:rsidP="00C31E4D">
      <w:pPr>
        <w:spacing w:after="0" w:line="240" w:lineRule="auto"/>
        <w:rPr>
          <w:rFonts w:cstheme="minorHAnsi"/>
        </w:rPr>
      </w:pPr>
    </w:p>
    <w:p w14:paraId="31F9CAD2" w14:textId="77777777" w:rsidR="00D23CE8" w:rsidRDefault="00D23CE8" w:rsidP="00C31E4D">
      <w:pPr>
        <w:spacing w:after="0" w:line="240" w:lineRule="auto"/>
        <w:rPr>
          <w:rFonts w:cstheme="minorHAnsi"/>
        </w:rPr>
      </w:pPr>
    </w:p>
    <w:p w14:paraId="6299A831" w14:textId="77777777" w:rsidR="00D23CE8" w:rsidRDefault="00D23CE8" w:rsidP="00C31E4D">
      <w:pPr>
        <w:spacing w:after="0" w:line="240" w:lineRule="auto"/>
        <w:rPr>
          <w:rFonts w:cstheme="minorHAnsi"/>
        </w:rPr>
        <w:sectPr w:rsidR="00D23CE8" w:rsidSect="002C7856">
          <w:headerReference w:type="default" r:id="rId12"/>
          <w:footerReference w:type="default" r:id="rId13"/>
          <w:pgSz w:w="12240" w:h="15840"/>
          <w:pgMar w:top="1440" w:right="1152" w:bottom="1440" w:left="1296" w:header="706" w:footer="706" w:gutter="0"/>
          <w:cols w:space="708"/>
          <w:docGrid w:linePitch="360"/>
        </w:sect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792"/>
      </w:tblGrid>
      <w:tr w:rsidR="000B7594" w14:paraId="2EF4C426" w14:textId="77777777" w:rsidTr="00BA20D7">
        <w:trPr>
          <w:trHeight w:val="567"/>
        </w:trPr>
        <w:tc>
          <w:tcPr>
            <w:tcW w:w="9792" w:type="dxa"/>
            <w:shd w:val="clear" w:color="auto" w:fill="FFC000" w:themeFill="accent4"/>
            <w:vAlign w:val="center"/>
          </w:tcPr>
          <w:p w14:paraId="08548EBE" w14:textId="656C44C3" w:rsidR="000B7594" w:rsidRPr="000B7594" w:rsidRDefault="001C6343" w:rsidP="000B7594">
            <w:pPr>
              <w:jc w:val="center"/>
              <w:rPr>
                <w:rFonts w:cstheme="minorHAnsi"/>
                <w:b/>
                <w:bCs/>
                <w:sz w:val="24"/>
                <w:szCs w:val="24"/>
              </w:rPr>
            </w:pPr>
            <w:r w:rsidRPr="001C6343">
              <w:rPr>
                <w:rFonts w:cstheme="minorHAnsi"/>
                <w:b/>
                <w:bCs/>
                <w:sz w:val="24"/>
                <w:szCs w:val="24"/>
              </w:rPr>
              <w:lastRenderedPageBreak/>
              <w:t xml:space="preserve">General Requirements for </w:t>
            </w:r>
            <w:r w:rsidR="00617F57">
              <w:rPr>
                <w:rFonts w:cstheme="minorHAnsi"/>
                <w:b/>
                <w:bCs/>
                <w:sz w:val="24"/>
                <w:szCs w:val="24"/>
              </w:rPr>
              <w:t>Site Safety Plans</w:t>
            </w:r>
          </w:p>
        </w:tc>
      </w:tr>
    </w:tbl>
    <w:p w14:paraId="174339E0" w14:textId="77777777" w:rsidR="00584FBA" w:rsidRDefault="00584FBA" w:rsidP="0077291B">
      <w:pPr>
        <w:spacing w:after="0" w:line="240" w:lineRule="auto"/>
        <w:rPr>
          <w:rFonts w:cstheme="minorHAnsi"/>
        </w:rPr>
      </w:pPr>
    </w:p>
    <w:tbl>
      <w:tblPr>
        <w:tblStyle w:val="TableGrid"/>
        <w:tblW w:w="0" w:type="auto"/>
        <w:tblLook w:val="04A0" w:firstRow="1" w:lastRow="0" w:firstColumn="1" w:lastColumn="0" w:noHBand="0" w:noVBand="1"/>
      </w:tblPr>
      <w:tblGrid>
        <w:gridCol w:w="9782"/>
      </w:tblGrid>
      <w:tr w:rsidR="00BA20D7" w14:paraId="2FAFC43D" w14:textId="77777777" w:rsidTr="00C37A8D">
        <w:trPr>
          <w:trHeight w:val="283"/>
        </w:trPr>
        <w:tc>
          <w:tcPr>
            <w:tcW w:w="9782" w:type="dxa"/>
            <w:tcBorders>
              <w:top w:val="nil"/>
              <w:left w:val="nil"/>
              <w:bottom w:val="single" w:sz="4" w:space="0" w:color="auto"/>
              <w:right w:val="nil"/>
            </w:tcBorders>
            <w:shd w:val="clear" w:color="auto" w:fill="FFD966" w:themeFill="accent4" w:themeFillTint="99"/>
          </w:tcPr>
          <w:p w14:paraId="4E29ABC7" w14:textId="51ECB104" w:rsidR="00BA20D7" w:rsidRPr="00C37A8D" w:rsidRDefault="00C37A8D" w:rsidP="00C37A8D">
            <w:pPr>
              <w:rPr>
                <w:b/>
                <w:bCs/>
              </w:rPr>
            </w:pPr>
            <w:bookmarkStart w:id="0" w:name="_Hlk193379241"/>
            <w:r w:rsidRPr="00C37A8D">
              <w:rPr>
                <w:b/>
                <w:bCs/>
              </w:rPr>
              <w:t>1. P</w:t>
            </w:r>
            <w:r w:rsidR="00303B8E">
              <w:rPr>
                <w:b/>
                <w:bCs/>
              </w:rPr>
              <w:t>urpose and Scope</w:t>
            </w:r>
          </w:p>
        </w:tc>
      </w:tr>
      <w:bookmarkEnd w:id="0"/>
    </w:tbl>
    <w:p w14:paraId="772F719A" w14:textId="77777777" w:rsidR="00BA20D7" w:rsidRDefault="00BA20D7" w:rsidP="0077291B">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7100"/>
      </w:tblGrid>
      <w:tr w:rsidR="000B7594" w:rsidRPr="00723495" w14:paraId="36C376E4" w14:textId="77777777" w:rsidTr="008E363C">
        <w:trPr>
          <w:trHeight w:val="151"/>
        </w:trPr>
        <w:tc>
          <w:tcPr>
            <w:tcW w:w="2692" w:type="dxa"/>
          </w:tcPr>
          <w:p w14:paraId="6D2F632D" w14:textId="5C7B5080" w:rsidR="000B7594" w:rsidRPr="008E363C" w:rsidRDefault="001C6343" w:rsidP="004E38C3">
            <w:pPr>
              <w:rPr>
                <w:b/>
                <w:bCs/>
              </w:rPr>
            </w:pPr>
            <w:bookmarkStart w:id="1" w:name="_Hlk192881740"/>
            <w:r w:rsidRPr="008E363C">
              <w:rPr>
                <w:b/>
                <w:bCs/>
              </w:rPr>
              <w:t>Purpose</w:t>
            </w:r>
          </w:p>
        </w:tc>
        <w:tc>
          <w:tcPr>
            <w:tcW w:w="7100" w:type="dxa"/>
          </w:tcPr>
          <w:p w14:paraId="4D913955" w14:textId="77777777" w:rsidR="00BE0015" w:rsidRDefault="00BE0015" w:rsidP="00BE0015">
            <w:r w:rsidRPr="00BE0015">
              <w:t>This guideline helps contractors create a Site Safety Plan for construction projects at the University of Calgary. It outlines the key elements that must be included and clarifies the roles and responsibilities of the Prime Contractor and other involved parties.</w:t>
            </w:r>
          </w:p>
          <w:p w14:paraId="1FDB3368" w14:textId="77777777" w:rsidR="00BE0015" w:rsidRPr="00BE0015" w:rsidRDefault="00BE0015" w:rsidP="00BE0015"/>
          <w:p w14:paraId="0097419D" w14:textId="77777777" w:rsidR="000B7594" w:rsidRDefault="00BE0015" w:rsidP="004E38C3">
            <w:r w:rsidRPr="00BE0015">
              <w:t>By following this framework, contractors can ensure their plans meet Occupational Health and Safety (OHS) legislation and the University’s safety standards. The goal is to support safe work practices and maintain a healthy, hazard-aware environment throughout the project.</w:t>
            </w:r>
          </w:p>
          <w:p w14:paraId="6EBF2A37" w14:textId="374FD5CD" w:rsidR="00303B8E" w:rsidRPr="00723495" w:rsidRDefault="00303B8E" w:rsidP="004E38C3"/>
        </w:tc>
      </w:tr>
      <w:tr w:rsidR="00303B8E" w:rsidRPr="00723495" w14:paraId="5FAC5722" w14:textId="77777777" w:rsidTr="008E363C">
        <w:trPr>
          <w:trHeight w:val="151"/>
        </w:trPr>
        <w:tc>
          <w:tcPr>
            <w:tcW w:w="2692" w:type="dxa"/>
          </w:tcPr>
          <w:p w14:paraId="643FC9A7" w14:textId="02090211" w:rsidR="00303B8E" w:rsidRPr="008E363C" w:rsidRDefault="00303B8E" w:rsidP="004E38C3">
            <w:pPr>
              <w:rPr>
                <w:b/>
                <w:bCs/>
              </w:rPr>
            </w:pPr>
            <w:r>
              <w:rPr>
                <w:b/>
                <w:bCs/>
              </w:rPr>
              <w:t>Scope</w:t>
            </w:r>
          </w:p>
        </w:tc>
        <w:tc>
          <w:tcPr>
            <w:tcW w:w="7100" w:type="dxa"/>
          </w:tcPr>
          <w:p w14:paraId="76518908" w14:textId="77777777" w:rsidR="00303B8E" w:rsidRDefault="00303B8E" w:rsidP="00BE0015">
            <w:r w:rsidRPr="00303B8E">
              <w:t>This guideline applies to all </w:t>
            </w:r>
            <w:r w:rsidRPr="00303B8E">
              <w:rPr>
                <w:b/>
                <w:bCs/>
              </w:rPr>
              <w:t>medium- to high-risk construction projects</w:t>
            </w:r>
            <w:r w:rsidRPr="00303B8E">
              <w:t> carried out at the University of Calgary. </w:t>
            </w:r>
          </w:p>
          <w:p w14:paraId="7E28009C" w14:textId="60007875" w:rsidR="00303B8E" w:rsidRPr="00BE0015" w:rsidRDefault="00303B8E" w:rsidP="00BE0015"/>
        </w:tc>
      </w:tr>
      <w:bookmarkEnd w:id="1"/>
    </w:tbl>
    <w:p w14:paraId="2CDD0179" w14:textId="77777777" w:rsidR="00D23CE8" w:rsidRDefault="00D23CE8" w:rsidP="00584FBA">
      <w:pPr>
        <w:spacing w:after="0" w:line="360" w:lineRule="auto"/>
        <w:rPr>
          <w:rFonts w:cstheme="minorHAnsi"/>
        </w:rPr>
      </w:pPr>
    </w:p>
    <w:tbl>
      <w:tblPr>
        <w:tblStyle w:val="TableGrid"/>
        <w:tblW w:w="0" w:type="auto"/>
        <w:tblLook w:val="04A0" w:firstRow="1" w:lastRow="0" w:firstColumn="1" w:lastColumn="0" w:noHBand="0" w:noVBand="1"/>
      </w:tblPr>
      <w:tblGrid>
        <w:gridCol w:w="9782"/>
      </w:tblGrid>
      <w:tr w:rsidR="00C37A8D" w14:paraId="14A1B120" w14:textId="77777777" w:rsidTr="004E38C3">
        <w:trPr>
          <w:trHeight w:val="283"/>
        </w:trPr>
        <w:tc>
          <w:tcPr>
            <w:tcW w:w="9782" w:type="dxa"/>
            <w:tcBorders>
              <w:top w:val="nil"/>
              <w:left w:val="nil"/>
              <w:bottom w:val="single" w:sz="4" w:space="0" w:color="auto"/>
              <w:right w:val="nil"/>
            </w:tcBorders>
            <w:shd w:val="clear" w:color="auto" w:fill="FFD966" w:themeFill="accent4" w:themeFillTint="99"/>
          </w:tcPr>
          <w:p w14:paraId="49A6874F" w14:textId="1E1B9AEF" w:rsidR="00C37A8D" w:rsidRPr="00C37A8D" w:rsidRDefault="00C37A8D" w:rsidP="004E38C3">
            <w:pPr>
              <w:rPr>
                <w:b/>
                <w:bCs/>
              </w:rPr>
            </w:pPr>
            <w:r>
              <w:rPr>
                <w:b/>
                <w:bCs/>
              </w:rPr>
              <w:t>2</w:t>
            </w:r>
            <w:r w:rsidRPr="00C37A8D">
              <w:rPr>
                <w:b/>
                <w:bCs/>
              </w:rPr>
              <w:t xml:space="preserve">. </w:t>
            </w:r>
            <w:r w:rsidR="00617F57">
              <w:rPr>
                <w:b/>
                <w:bCs/>
              </w:rPr>
              <w:t>Responsibilities</w:t>
            </w:r>
          </w:p>
        </w:tc>
      </w:tr>
    </w:tbl>
    <w:p w14:paraId="7E1E054C" w14:textId="77777777" w:rsidR="00C37A8D" w:rsidRDefault="00C37A8D" w:rsidP="00584FBA">
      <w:pPr>
        <w:spacing w:after="0" w:line="36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7100"/>
      </w:tblGrid>
      <w:tr w:rsidR="00BA20D7" w14:paraId="2D4AA9C6" w14:textId="77777777" w:rsidTr="00BE0015">
        <w:trPr>
          <w:trHeight w:val="811"/>
        </w:trPr>
        <w:tc>
          <w:tcPr>
            <w:tcW w:w="2692" w:type="dxa"/>
          </w:tcPr>
          <w:p w14:paraId="5714ACCB" w14:textId="4F35BBE4" w:rsidR="00303B8E" w:rsidRDefault="00BE0015" w:rsidP="004E38C3">
            <w:pPr>
              <w:rPr>
                <w:b/>
                <w:bCs/>
              </w:rPr>
            </w:pPr>
            <w:r>
              <w:rPr>
                <w:b/>
                <w:bCs/>
              </w:rPr>
              <w:t>Prime Contractor</w:t>
            </w:r>
            <w:r w:rsidR="00303B8E">
              <w:rPr>
                <w:b/>
                <w:bCs/>
              </w:rPr>
              <w:t>s</w:t>
            </w:r>
          </w:p>
          <w:p w14:paraId="2D14916F" w14:textId="5B75F2FE" w:rsidR="00BA20D7" w:rsidRPr="00506A63" w:rsidRDefault="00BE0015" w:rsidP="004E38C3">
            <w:pPr>
              <w:rPr>
                <w:b/>
                <w:bCs/>
              </w:rPr>
            </w:pPr>
            <w:r>
              <w:rPr>
                <w:b/>
                <w:bCs/>
              </w:rPr>
              <w:t>Responsibilities</w:t>
            </w:r>
          </w:p>
        </w:tc>
        <w:tc>
          <w:tcPr>
            <w:tcW w:w="7100" w:type="dxa"/>
          </w:tcPr>
          <w:p w14:paraId="7F6ED926" w14:textId="77777777" w:rsidR="00BE0015" w:rsidRDefault="00BE0015" w:rsidP="00BE0015">
            <w:pPr>
              <w:ind w:left="66"/>
            </w:pPr>
            <w:r w:rsidRPr="00BE0015">
              <w:t>Prime Contractors are responsible for ensuring that all work conducted on University of Calgary construction sites complies with the University's Contractor Safety Management requirements. This includes, but is not limited to, the following:</w:t>
            </w:r>
          </w:p>
          <w:p w14:paraId="15088DE2" w14:textId="77777777" w:rsidR="00BE0015" w:rsidRPr="00BE0015" w:rsidRDefault="00BE0015" w:rsidP="00BE0015">
            <w:pPr>
              <w:ind w:left="66"/>
            </w:pPr>
          </w:p>
          <w:p w14:paraId="3C51E55A" w14:textId="0F2EC026" w:rsidR="00303B8E" w:rsidRPr="00456BD1" w:rsidRDefault="00303B8E" w:rsidP="00123F1D">
            <w:pPr>
              <w:numPr>
                <w:ilvl w:val="0"/>
                <w:numId w:val="8"/>
              </w:numPr>
              <w:ind w:left="786"/>
              <w:rPr>
                <w:b/>
                <w:bCs/>
              </w:rPr>
            </w:pPr>
            <w:r w:rsidRPr="00456BD1">
              <w:rPr>
                <w:b/>
                <w:bCs/>
              </w:rPr>
              <w:t xml:space="preserve">Site Safety Plan </w:t>
            </w:r>
            <w:r w:rsidR="009E3DCB" w:rsidRPr="006F1DBE">
              <w:rPr>
                <w:b/>
                <w:bCs/>
              </w:rPr>
              <w:t>Development</w:t>
            </w:r>
          </w:p>
          <w:p w14:paraId="2CD8752E" w14:textId="77777777" w:rsidR="00303B8E" w:rsidRDefault="00303B8E" w:rsidP="00123F1D">
            <w:pPr>
              <w:ind w:left="786"/>
            </w:pPr>
            <w:r>
              <w:t>Ensure that a Site Safety Plan is completed for each medium- and high-risk construction project. The plan must be clearly defined, documented, and agreed upon before any work begins.</w:t>
            </w:r>
          </w:p>
          <w:p w14:paraId="020B4EDB" w14:textId="77777777" w:rsidR="00BE0015" w:rsidRPr="00BE0015" w:rsidRDefault="00BE0015" w:rsidP="00123F1D">
            <w:pPr>
              <w:numPr>
                <w:ilvl w:val="0"/>
                <w:numId w:val="8"/>
              </w:numPr>
              <w:ind w:left="786"/>
            </w:pPr>
            <w:r w:rsidRPr="00BE0015">
              <w:rPr>
                <w:b/>
                <w:bCs/>
              </w:rPr>
              <w:t>Orientation and Access Control</w:t>
            </w:r>
            <w:r w:rsidRPr="00BE0015">
              <w:br/>
              <w:t>Verify that all personnel have completed the University of Calgary Contractor Safety Orientation before being granted site access.</w:t>
            </w:r>
          </w:p>
          <w:p w14:paraId="06DCD1AC" w14:textId="77777777" w:rsidR="00BE0015" w:rsidRPr="00BE0015" w:rsidRDefault="00BE0015" w:rsidP="00123F1D">
            <w:pPr>
              <w:numPr>
                <w:ilvl w:val="0"/>
                <w:numId w:val="8"/>
              </w:numPr>
              <w:ind w:left="786"/>
            </w:pPr>
            <w:r w:rsidRPr="00BE0015">
              <w:rPr>
                <w:b/>
                <w:bCs/>
              </w:rPr>
              <w:t>Pre-Planning of Activities</w:t>
            </w:r>
            <w:r w:rsidRPr="00BE0015">
              <w:br/>
              <w:t>Plan all work activities in advance to confirm that necessary processes, permits, and approval systems are in place and followed.</w:t>
            </w:r>
          </w:p>
          <w:p w14:paraId="60646A1C" w14:textId="5D9E8B49" w:rsidR="00BE0015" w:rsidRPr="00BE0015" w:rsidRDefault="00BE0015" w:rsidP="00123F1D">
            <w:pPr>
              <w:numPr>
                <w:ilvl w:val="0"/>
                <w:numId w:val="8"/>
              </w:numPr>
              <w:ind w:left="786"/>
            </w:pPr>
            <w:r w:rsidRPr="00BE0015">
              <w:rPr>
                <w:b/>
                <w:bCs/>
              </w:rPr>
              <w:t>Site Condition Management</w:t>
            </w:r>
            <w:r w:rsidRPr="00BE0015">
              <w:br/>
              <w:t xml:space="preserve">Address any site conditions that may impact safety compliance through timely mitigation </w:t>
            </w:r>
            <w:r w:rsidR="00303B8E" w:rsidRPr="00BE0015">
              <w:t>strategies and</w:t>
            </w:r>
            <w:r w:rsidRPr="00BE0015">
              <w:t xml:space="preserve"> communicate these actions to </w:t>
            </w:r>
            <w:proofErr w:type="gramStart"/>
            <w:r w:rsidRPr="00BE0015">
              <w:t>University</w:t>
            </w:r>
            <w:proofErr w:type="gramEnd"/>
            <w:r w:rsidRPr="00BE0015">
              <w:t xml:space="preserve"> representatives.</w:t>
            </w:r>
          </w:p>
          <w:p w14:paraId="07478E9B" w14:textId="77777777" w:rsidR="00BE0015" w:rsidRPr="00BE0015" w:rsidRDefault="00BE0015" w:rsidP="00123F1D">
            <w:pPr>
              <w:numPr>
                <w:ilvl w:val="0"/>
                <w:numId w:val="8"/>
              </w:numPr>
              <w:ind w:left="786"/>
            </w:pPr>
            <w:r w:rsidRPr="00BE0015">
              <w:rPr>
                <w:b/>
                <w:bCs/>
              </w:rPr>
              <w:t>Hazard Identification and Control</w:t>
            </w:r>
            <w:r w:rsidRPr="00BE0015">
              <w:br/>
              <w:t xml:space="preserve">Identify, assess, and control hazards related to </w:t>
            </w:r>
            <w:proofErr w:type="gramStart"/>
            <w:r w:rsidRPr="00BE0015">
              <w:t>University</w:t>
            </w:r>
            <w:proofErr w:type="gramEnd"/>
            <w:r w:rsidRPr="00BE0015">
              <w:t xml:space="preserve"> infrastructure, research environments, and building systems.</w:t>
            </w:r>
          </w:p>
          <w:p w14:paraId="4F6A8709" w14:textId="77777777" w:rsidR="006F200C" w:rsidRPr="006F200C" w:rsidRDefault="006F200C" w:rsidP="006F200C">
            <w:pPr>
              <w:ind w:left="786"/>
            </w:pPr>
          </w:p>
          <w:p w14:paraId="432914B5" w14:textId="77777777" w:rsidR="006F200C" w:rsidRPr="006F200C" w:rsidRDefault="006F200C" w:rsidP="006F200C">
            <w:pPr>
              <w:ind w:left="786"/>
            </w:pPr>
          </w:p>
          <w:p w14:paraId="5F367DB7" w14:textId="44CB37D1" w:rsidR="00BE0015" w:rsidRPr="00BE0015" w:rsidRDefault="00BE0015" w:rsidP="00123F1D">
            <w:pPr>
              <w:numPr>
                <w:ilvl w:val="0"/>
                <w:numId w:val="8"/>
              </w:numPr>
              <w:ind w:left="786"/>
            </w:pPr>
            <w:r w:rsidRPr="00BE0015">
              <w:rPr>
                <w:b/>
                <w:bCs/>
              </w:rPr>
              <w:lastRenderedPageBreak/>
              <w:t>Health and Safety Inspections</w:t>
            </w:r>
            <w:r w:rsidRPr="00BE0015">
              <w:br/>
              <w:t xml:space="preserve">Conduct regular health and safety inspections. Ensure findings are documented and made available for </w:t>
            </w:r>
            <w:proofErr w:type="gramStart"/>
            <w:r w:rsidRPr="00BE0015">
              <w:t>University</w:t>
            </w:r>
            <w:proofErr w:type="gramEnd"/>
            <w:r w:rsidRPr="00BE0015">
              <w:t xml:space="preserve"> review upon request.</w:t>
            </w:r>
          </w:p>
          <w:p w14:paraId="23B336D1" w14:textId="5ED2D987" w:rsidR="00BA20D7" w:rsidRPr="00122537" w:rsidRDefault="00BE0015" w:rsidP="00123F1D">
            <w:pPr>
              <w:numPr>
                <w:ilvl w:val="0"/>
                <w:numId w:val="8"/>
              </w:numPr>
              <w:ind w:left="786"/>
            </w:pPr>
            <w:r w:rsidRPr="00BE0015">
              <w:rPr>
                <w:b/>
                <w:bCs/>
              </w:rPr>
              <w:t>Incident Reporting</w:t>
            </w:r>
            <w:r w:rsidRPr="00BE0015">
              <w:br/>
              <w:t>Report all incidents—including near misses and environmental spills—to the University Representative within 24 hours. Submit reports through ISNetworld if applicable.</w:t>
            </w:r>
          </w:p>
        </w:tc>
      </w:tr>
    </w:tbl>
    <w:p w14:paraId="03830038" w14:textId="77777777" w:rsidR="00BA20D7" w:rsidRDefault="00BA20D7" w:rsidP="00BA20D7">
      <w:pPr>
        <w:spacing w:after="0" w:line="360" w:lineRule="auto"/>
        <w:rPr>
          <w:rFonts w:cstheme="minorHAnsi"/>
        </w:rPr>
      </w:pPr>
    </w:p>
    <w:tbl>
      <w:tblPr>
        <w:tblStyle w:val="TableGrid"/>
        <w:tblW w:w="0" w:type="auto"/>
        <w:tblLook w:val="04A0" w:firstRow="1" w:lastRow="0" w:firstColumn="1" w:lastColumn="0" w:noHBand="0" w:noVBand="1"/>
      </w:tblPr>
      <w:tblGrid>
        <w:gridCol w:w="9782"/>
      </w:tblGrid>
      <w:tr w:rsidR="00C37A8D" w14:paraId="5CC45FCF" w14:textId="77777777" w:rsidTr="004E38C3">
        <w:trPr>
          <w:trHeight w:val="283"/>
        </w:trPr>
        <w:tc>
          <w:tcPr>
            <w:tcW w:w="9782" w:type="dxa"/>
            <w:tcBorders>
              <w:top w:val="nil"/>
              <w:left w:val="nil"/>
              <w:bottom w:val="single" w:sz="4" w:space="0" w:color="auto"/>
              <w:right w:val="nil"/>
            </w:tcBorders>
            <w:shd w:val="clear" w:color="auto" w:fill="FFD966" w:themeFill="accent4" w:themeFillTint="99"/>
          </w:tcPr>
          <w:p w14:paraId="67D11FF8" w14:textId="104CA0F0" w:rsidR="00C37A8D" w:rsidRPr="00C37A8D" w:rsidRDefault="00C37A8D" w:rsidP="004E38C3">
            <w:pPr>
              <w:rPr>
                <w:b/>
                <w:bCs/>
              </w:rPr>
            </w:pPr>
            <w:r>
              <w:rPr>
                <w:b/>
                <w:bCs/>
              </w:rPr>
              <w:t>3</w:t>
            </w:r>
            <w:r w:rsidRPr="00C37A8D">
              <w:rPr>
                <w:b/>
                <w:bCs/>
              </w:rPr>
              <w:t xml:space="preserve">. </w:t>
            </w:r>
            <w:r w:rsidR="00BE0015">
              <w:rPr>
                <w:b/>
                <w:bCs/>
              </w:rPr>
              <w:t>Site Specific Safety Plan Content</w:t>
            </w:r>
            <w:r w:rsidR="00303B8E">
              <w:rPr>
                <w:b/>
                <w:bCs/>
              </w:rPr>
              <w:t xml:space="preserve"> Requirements</w:t>
            </w:r>
          </w:p>
        </w:tc>
      </w:tr>
    </w:tbl>
    <w:p w14:paraId="749C658F" w14:textId="77777777" w:rsidR="00C37A8D" w:rsidRDefault="00C37A8D" w:rsidP="00C37A8D">
      <w:pPr>
        <w:spacing w:after="0" w:line="360" w:lineRule="auto"/>
        <w:rPr>
          <w:rFonts w:cstheme="minorHAnsi"/>
        </w:rPr>
      </w:pPr>
    </w:p>
    <w:p w14:paraId="7787D64A" w14:textId="07F22B55" w:rsidR="00303B8E" w:rsidRPr="00303B8E" w:rsidRDefault="00303B8E" w:rsidP="00303B8E">
      <w:pPr>
        <w:spacing w:after="0" w:line="240" w:lineRule="auto"/>
      </w:pPr>
      <w:r w:rsidRPr="00303B8E">
        <w:t xml:space="preserve">Each medium- and high-risk construction project at the University of Calgary must have a Site Safety Plan that is specific to the scope, location, and risks of the work being performed. The plan serves as a practical tool to guide safe work practices and ensure compliance with regulatory and University requirements. </w:t>
      </w:r>
    </w:p>
    <w:p w14:paraId="36600CC2" w14:textId="77777777" w:rsidR="00303B8E" w:rsidRDefault="00303B8E" w:rsidP="00303B8E">
      <w:pPr>
        <w:spacing w:after="0" w:line="240" w:lineRule="auto"/>
      </w:pPr>
    </w:p>
    <w:p w14:paraId="3134C880" w14:textId="0989BA64" w:rsidR="00303B8E" w:rsidRPr="00303B8E" w:rsidRDefault="00303B8E" w:rsidP="00303B8E">
      <w:pPr>
        <w:spacing w:after="0" w:line="240" w:lineRule="auto"/>
      </w:pPr>
      <w:r w:rsidRPr="00303B8E">
        <w:t>Th</w:t>
      </w:r>
      <w:r>
        <w:t>is</w:t>
      </w:r>
      <w:r w:rsidRPr="00303B8E">
        <w:t xml:space="preserve"> section outlines the minimum required contents of the Site Safety Plan.</w:t>
      </w:r>
    </w:p>
    <w:p w14:paraId="7D71641E" w14:textId="77777777" w:rsidR="00303B8E" w:rsidRDefault="00303B8E" w:rsidP="00C37A8D">
      <w:pPr>
        <w:spacing w:after="0" w:line="36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7100"/>
      </w:tblGrid>
      <w:tr w:rsidR="00C37A8D" w14:paraId="271DB301" w14:textId="77777777" w:rsidTr="004E38C3">
        <w:trPr>
          <w:trHeight w:val="2217"/>
        </w:trPr>
        <w:tc>
          <w:tcPr>
            <w:tcW w:w="2692" w:type="dxa"/>
          </w:tcPr>
          <w:p w14:paraId="6F6259A9" w14:textId="64988B31" w:rsidR="00C37A8D" w:rsidRPr="00506A63" w:rsidRDefault="00155B0B" w:rsidP="004E38C3">
            <w:pPr>
              <w:rPr>
                <w:b/>
                <w:bCs/>
              </w:rPr>
            </w:pPr>
            <w:r>
              <w:rPr>
                <w:b/>
                <w:bCs/>
              </w:rPr>
              <w:t>Project Details</w:t>
            </w:r>
          </w:p>
        </w:tc>
        <w:tc>
          <w:tcPr>
            <w:tcW w:w="7100" w:type="dxa"/>
          </w:tcPr>
          <w:p w14:paraId="02C75F32" w14:textId="1A0C3E0C" w:rsidR="00155B0B" w:rsidRPr="00155B0B" w:rsidRDefault="00155B0B" w:rsidP="00155B0B">
            <w:r w:rsidRPr="00155B0B">
              <w:rPr>
                <w:b/>
                <w:bCs/>
              </w:rPr>
              <w:t>Include the following information:</w:t>
            </w:r>
          </w:p>
          <w:p w14:paraId="359BC221" w14:textId="77777777" w:rsidR="00155B0B" w:rsidRPr="00155B0B" w:rsidRDefault="00155B0B" w:rsidP="00155B0B">
            <w:pPr>
              <w:numPr>
                <w:ilvl w:val="0"/>
                <w:numId w:val="9"/>
              </w:numPr>
            </w:pPr>
            <w:r w:rsidRPr="00155B0B">
              <w:rPr>
                <w:b/>
                <w:bCs/>
              </w:rPr>
              <w:t>Project Name:</w:t>
            </w:r>
          </w:p>
          <w:p w14:paraId="337331FA" w14:textId="77777777" w:rsidR="00155B0B" w:rsidRPr="00155B0B" w:rsidRDefault="00155B0B" w:rsidP="00155B0B">
            <w:pPr>
              <w:numPr>
                <w:ilvl w:val="0"/>
                <w:numId w:val="9"/>
              </w:numPr>
            </w:pPr>
            <w:r w:rsidRPr="00155B0B">
              <w:rPr>
                <w:b/>
                <w:bCs/>
              </w:rPr>
              <w:t>Location:</w:t>
            </w:r>
          </w:p>
          <w:p w14:paraId="655100F6" w14:textId="77777777" w:rsidR="00155B0B" w:rsidRPr="00155B0B" w:rsidRDefault="00155B0B" w:rsidP="00155B0B">
            <w:pPr>
              <w:numPr>
                <w:ilvl w:val="0"/>
                <w:numId w:val="9"/>
              </w:numPr>
            </w:pPr>
            <w:r w:rsidRPr="00155B0B">
              <w:rPr>
                <w:b/>
                <w:bCs/>
              </w:rPr>
              <w:t>Date:</w:t>
            </w:r>
          </w:p>
          <w:p w14:paraId="6F9EBF98" w14:textId="77777777" w:rsidR="00155B0B" w:rsidRPr="00155B0B" w:rsidRDefault="00155B0B" w:rsidP="00155B0B">
            <w:pPr>
              <w:numPr>
                <w:ilvl w:val="0"/>
                <w:numId w:val="9"/>
              </w:numPr>
            </w:pPr>
            <w:r w:rsidRPr="00155B0B">
              <w:rPr>
                <w:b/>
                <w:bCs/>
              </w:rPr>
              <w:t>Project Manager:</w:t>
            </w:r>
          </w:p>
          <w:p w14:paraId="38292F71" w14:textId="77777777" w:rsidR="00155B0B" w:rsidRPr="00155B0B" w:rsidRDefault="00155B0B" w:rsidP="00155B0B">
            <w:pPr>
              <w:numPr>
                <w:ilvl w:val="0"/>
                <w:numId w:val="9"/>
              </w:numPr>
            </w:pPr>
            <w:r w:rsidRPr="00155B0B">
              <w:rPr>
                <w:b/>
                <w:bCs/>
              </w:rPr>
              <w:t>Prime Contractor:</w:t>
            </w:r>
          </w:p>
          <w:p w14:paraId="1F0DDA65" w14:textId="77777777" w:rsidR="00155B0B" w:rsidRPr="00155B0B" w:rsidRDefault="00155B0B" w:rsidP="00155B0B">
            <w:pPr>
              <w:numPr>
                <w:ilvl w:val="0"/>
                <w:numId w:val="9"/>
              </w:numPr>
            </w:pPr>
            <w:r w:rsidRPr="00155B0B">
              <w:rPr>
                <w:b/>
                <w:bCs/>
              </w:rPr>
              <w:t>Emergency Contacts:</w:t>
            </w:r>
          </w:p>
          <w:p w14:paraId="44DE8193" w14:textId="77777777" w:rsidR="00C37A8D" w:rsidRPr="00122537" w:rsidRDefault="00C37A8D" w:rsidP="004E38C3">
            <w:pPr>
              <w:ind w:left="66"/>
            </w:pPr>
          </w:p>
        </w:tc>
      </w:tr>
      <w:tr w:rsidR="00C37A8D" w14:paraId="7F6313BD" w14:textId="77777777" w:rsidTr="00155B0B">
        <w:trPr>
          <w:trHeight w:val="712"/>
        </w:trPr>
        <w:tc>
          <w:tcPr>
            <w:tcW w:w="2692" w:type="dxa"/>
          </w:tcPr>
          <w:p w14:paraId="3968F598" w14:textId="6A703437" w:rsidR="00C37A8D" w:rsidRPr="00C37A8D" w:rsidRDefault="00155B0B" w:rsidP="004E38C3">
            <w:pPr>
              <w:rPr>
                <w:b/>
                <w:bCs/>
              </w:rPr>
            </w:pPr>
            <w:r>
              <w:rPr>
                <w:b/>
                <w:bCs/>
              </w:rPr>
              <w:t>Scope of Work</w:t>
            </w:r>
          </w:p>
        </w:tc>
        <w:tc>
          <w:tcPr>
            <w:tcW w:w="7100" w:type="dxa"/>
          </w:tcPr>
          <w:p w14:paraId="45A83FAA" w14:textId="6527363E" w:rsidR="00155B0B" w:rsidRPr="00155B0B" w:rsidRDefault="00155B0B" w:rsidP="00155B0B">
            <w:r>
              <w:t>P</w:t>
            </w:r>
            <w:r w:rsidRPr="00155B0B">
              <w:t xml:space="preserve">rovide a high-level description of the work to be performed. </w:t>
            </w:r>
          </w:p>
          <w:p w14:paraId="4EE69807" w14:textId="1B14D064" w:rsidR="004B17A1" w:rsidRPr="000B7594" w:rsidRDefault="004B17A1" w:rsidP="00155B0B"/>
        </w:tc>
      </w:tr>
      <w:tr w:rsidR="004D0EAC" w14:paraId="067602D5" w14:textId="77777777" w:rsidTr="004B17A1">
        <w:trPr>
          <w:trHeight w:val="1134"/>
        </w:trPr>
        <w:tc>
          <w:tcPr>
            <w:tcW w:w="2692" w:type="dxa"/>
          </w:tcPr>
          <w:p w14:paraId="6C2A0ABD" w14:textId="28F3F280" w:rsidR="004D0EAC" w:rsidRPr="00C37A8D" w:rsidRDefault="00155B0B" w:rsidP="004E38C3">
            <w:pPr>
              <w:rPr>
                <w:b/>
                <w:bCs/>
              </w:rPr>
            </w:pPr>
            <w:r>
              <w:rPr>
                <w:b/>
                <w:bCs/>
              </w:rPr>
              <w:t>Project Contact Information</w:t>
            </w:r>
          </w:p>
        </w:tc>
        <w:tc>
          <w:tcPr>
            <w:tcW w:w="7100" w:type="dxa"/>
          </w:tcPr>
          <w:p w14:paraId="318BD85F" w14:textId="77777777" w:rsidR="004D0EAC" w:rsidRDefault="00155B0B" w:rsidP="00155B0B">
            <w:r>
              <w:t>Include the following contact details:</w:t>
            </w:r>
            <w:r w:rsidR="004D0EAC">
              <w:t xml:space="preserve"> </w:t>
            </w:r>
          </w:p>
          <w:p w14:paraId="6ACDC8F2" w14:textId="77777777" w:rsidR="00155B0B" w:rsidRPr="00155B0B" w:rsidRDefault="00155B0B" w:rsidP="00155B0B">
            <w:pPr>
              <w:numPr>
                <w:ilvl w:val="0"/>
                <w:numId w:val="10"/>
              </w:numPr>
            </w:pPr>
            <w:r w:rsidRPr="00155B0B">
              <w:rPr>
                <w:b/>
                <w:bCs/>
              </w:rPr>
              <w:t>Prime Contractor’s Project Manager and Designated Site Superintendent</w:t>
            </w:r>
          </w:p>
          <w:p w14:paraId="73A2CF87" w14:textId="77777777" w:rsidR="00155B0B" w:rsidRPr="00155B0B" w:rsidRDefault="00155B0B" w:rsidP="00155B0B">
            <w:pPr>
              <w:numPr>
                <w:ilvl w:val="0"/>
                <w:numId w:val="10"/>
              </w:numPr>
            </w:pPr>
            <w:r w:rsidRPr="00155B0B">
              <w:rPr>
                <w:b/>
                <w:bCs/>
              </w:rPr>
              <w:t>Contractor’s Designated Safety Personnel</w:t>
            </w:r>
          </w:p>
          <w:p w14:paraId="48006DF2" w14:textId="77777777" w:rsidR="00155B0B" w:rsidRPr="00155B0B" w:rsidRDefault="00155B0B" w:rsidP="00155B0B">
            <w:pPr>
              <w:numPr>
                <w:ilvl w:val="0"/>
                <w:numId w:val="10"/>
              </w:numPr>
            </w:pPr>
            <w:r w:rsidRPr="00155B0B">
              <w:rPr>
                <w:b/>
                <w:bCs/>
              </w:rPr>
              <w:t>Prime Consultant</w:t>
            </w:r>
          </w:p>
          <w:p w14:paraId="5386B926" w14:textId="77777777" w:rsidR="00155B0B" w:rsidRPr="00155B0B" w:rsidRDefault="00155B0B" w:rsidP="00155B0B">
            <w:pPr>
              <w:numPr>
                <w:ilvl w:val="0"/>
                <w:numId w:val="10"/>
              </w:numPr>
            </w:pPr>
            <w:r w:rsidRPr="00155B0B">
              <w:rPr>
                <w:b/>
                <w:bCs/>
              </w:rPr>
              <w:t>University of Calgary Security Services</w:t>
            </w:r>
            <w:r w:rsidRPr="00155B0B">
              <w:br/>
            </w:r>
            <w:r w:rsidRPr="00155B0B">
              <w:rPr>
                <w:i/>
                <w:iCs/>
              </w:rPr>
              <w:t>Emergency Contact Number: 403-220-5333</w:t>
            </w:r>
          </w:p>
          <w:p w14:paraId="23EAEC3F" w14:textId="605B30F7" w:rsidR="00155B0B" w:rsidRPr="00C37A8D" w:rsidRDefault="00155B0B" w:rsidP="00155B0B"/>
        </w:tc>
      </w:tr>
      <w:tr w:rsidR="00155B0B" w14:paraId="0AD87D0E" w14:textId="77777777" w:rsidTr="004B17A1">
        <w:trPr>
          <w:trHeight w:val="1134"/>
        </w:trPr>
        <w:tc>
          <w:tcPr>
            <w:tcW w:w="2692" w:type="dxa"/>
          </w:tcPr>
          <w:p w14:paraId="4F8FDB75" w14:textId="1257EFC5" w:rsidR="00155B0B" w:rsidRDefault="00155B0B" w:rsidP="004E38C3">
            <w:pPr>
              <w:rPr>
                <w:b/>
                <w:bCs/>
              </w:rPr>
            </w:pPr>
            <w:r>
              <w:rPr>
                <w:b/>
                <w:bCs/>
              </w:rPr>
              <w:t>Emergency Response Plan (ERP)</w:t>
            </w:r>
          </w:p>
        </w:tc>
        <w:tc>
          <w:tcPr>
            <w:tcW w:w="7100" w:type="dxa"/>
          </w:tcPr>
          <w:p w14:paraId="0B6936D2" w14:textId="77777777" w:rsidR="00155B0B" w:rsidRPr="00155B0B" w:rsidRDefault="00155B0B" w:rsidP="00155B0B">
            <w:r w:rsidRPr="00155B0B">
              <w:t>The Prime Contractor must develop and communicate an Emergency Response Plan (ERP) to all workers on-site. The ERP must be specific to the project and clearly outline procedures to follow in the event of an emergency. At a minimum, the plan must include:</w:t>
            </w:r>
          </w:p>
          <w:p w14:paraId="5E68BAB4" w14:textId="77777777" w:rsidR="00155B0B" w:rsidRPr="00155B0B" w:rsidRDefault="00155B0B" w:rsidP="00155B0B">
            <w:pPr>
              <w:numPr>
                <w:ilvl w:val="0"/>
                <w:numId w:val="11"/>
              </w:numPr>
            </w:pPr>
            <w:r w:rsidRPr="00155B0B">
              <w:rPr>
                <w:b/>
                <w:bCs/>
              </w:rPr>
              <w:t>Location of the Emergency Assembly Point</w:t>
            </w:r>
            <w:r w:rsidRPr="00155B0B">
              <w:br/>
              <w:t>Clearly marked and communicated to all personnel.</w:t>
            </w:r>
          </w:p>
          <w:p w14:paraId="72CF6FDE" w14:textId="77777777" w:rsidR="00155B0B" w:rsidRPr="00155B0B" w:rsidRDefault="00155B0B" w:rsidP="00155B0B">
            <w:pPr>
              <w:numPr>
                <w:ilvl w:val="0"/>
                <w:numId w:val="11"/>
              </w:numPr>
            </w:pPr>
            <w:r w:rsidRPr="00155B0B">
              <w:rPr>
                <w:b/>
                <w:bCs/>
              </w:rPr>
              <w:t>Fire Alarm and Exit Signage</w:t>
            </w:r>
            <w:r w:rsidRPr="00155B0B">
              <w:br/>
              <w:t>All fire alarms and exits must be clearly identified with signage and reviewed during the site safety orientation.</w:t>
            </w:r>
          </w:p>
          <w:p w14:paraId="1B0387BE" w14:textId="77777777" w:rsidR="00155B0B" w:rsidRPr="00155B0B" w:rsidRDefault="00155B0B" w:rsidP="00155B0B">
            <w:pPr>
              <w:numPr>
                <w:ilvl w:val="0"/>
                <w:numId w:val="11"/>
              </w:numPr>
            </w:pPr>
            <w:r w:rsidRPr="00155B0B">
              <w:rPr>
                <w:b/>
                <w:bCs/>
              </w:rPr>
              <w:lastRenderedPageBreak/>
              <w:t>Documented Evacuation Plan</w:t>
            </w:r>
            <w:r w:rsidRPr="00155B0B">
              <w:br/>
              <w:t>A written plan outlining evacuation routes and procedures.</w:t>
            </w:r>
          </w:p>
          <w:p w14:paraId="717B53AB" w14:textId="77777777" w:rsidR="00155B0B" w:rsidRPr="00155B0B" w:rsidRDefault="00155B0B" w:rsidP="00155B0B">
            <w:pPr>
              <w:numPr>
                <w:ilvl w:val="0"/>
                <w:numId w:val="11"/>
              </w:numPr>
            </w:pPr>
            <w:r w:rsidRPr="00155B0B">
              <w:rPr>
                <w:b/>
                <w:bCs/>
              </w:rPr>
              <w:t>Location of Emergency Equipment</w:t>
            </w:r>
            <w:r w:rsidRPr="00155B0B">
              <w:br/>
              <w:t>Identify the locations of first aid kits and fire extinguishers on-site.</w:t>
            </w:r>
          </w:p>
          <w:p w14:paraId="2345CA8C" w14:textId="07AF9234" w:rsidR="00155B0B" w:rsidRPr="00155B0B" w:rsidRDefault="00155B0B" w:rsidP="00155B0B">
            <w:pPr>
              <w:numPr>
                <w:ilvl w:val="0"/>
                <w:numId w:val="11"/>
              </w:numPr>
            </w:pPr>
            <w:r w:rsidRPr="00155B0B">
              <w:rPr>
                <w:b/>
                <w:bCs/>
              </w:rPr>
              <w:t>Emergency Notification and Communication Procedures</w:t>
            </w:r>
            <w:r w:rsidRPr="00155B0B">
              <w:br/>
              <w:t xml:space="preserve">Include protocols for </w:t>
            </w:r>
            <w:r w:rsidR="002F231D">
              <w:t>alarm notification</w:t>
            </w:r>
            <w:r w:rsidRPr="00155B0B">
              <w:t xml:space="preserve"> and </w:t>
            </w:r>
            <w:r w:rsidR="002F231D">
              <w:t xml:space="preserve">emergency </w:t>
            </w:r>
            <w:r w:rsidRPr="00155B0B">
              <w:t>communicating during emergencies, especially for work in remote or dispersed areas.</w:t>
            </w:r>
          </w:p>
          <w:p w14:paraId="4778276A" w14:textId="77777777" w:rsidR="00155B0B" w:rsidRDefault="00155B0B" w:rsidP="00155B0B">
            <w:pPr>
              <w:numPr>
                <w:ilvl w:val="0"/>
                <w:numId w:val="11"/>
              </w:numPr>
            </w:pPr>
            <w:r w:rsidRPr="00155B0B">
              <w:rPr>
                <w:b/>
                <w:bCs/>
              </w:rPr>
              <w:t>Compliance with Alberta OHS Code</w:t>
            </w:r>
            <w:r w:rsidRPr="00155B0B">
              <w:br/>
              <w:t>Incorporate any applicable emergency response requirements as outlined in the Alberta Occupational Health and Safety Code.</w:t>
            </w:r>
          </w:p>
          <w:p w14:paraId="49557629" w14:textId="27043418" w:rsidR="00F73C2A" w:rsidRPr="00F73C2A" w:rsidRDefault="00F73C2A" w:rsidP="00F73C2A">
            <w:pPr>
              <w:numPr>
                <w:ilvl w:val="0"/>
                <w:numId w:val="11"/>
              </w:numPr>
              <w:rPr>
                <w:b/>
                <w:bCs/>
              </w:rPr>
            </w:pPr>
            <w:r w:rsidRPr="00F73C2A">
              <w:rPr>
                <w:b/>
                <w:bCs/>
              </w:rPr>
              <w:t>Shut off locations</w:t>
            </w:r>
          </w:p>
          <w:p w14:paraId="6A1D5B87" w14:textId="6EA2E32D" w:rsidR="00F73C2A" w:rsidRPr="00155B0B" w:rsidRDefault="00F73C2A" w:rsidP="00F73C2A">
            <w:pPr>
              <w:ind w:left="720"/>
            </w:pPr>
            <w:r>
              <w:t>If work may cause damage to sprinklers or piping that carries fluids, shut off locations should be identified and communicated to workers to enable closures to prevent damage.</w:t>
            </w:r>
          </w:p>
          <w:p w14:paraId="5CE2FB88" w14:textId="77777777" w:rsidR="00155B0B" w:rsidRDefault="00155B0B" w:rsidP="00155B0B"/>
        </w:tc>
      </w:tr>
      <w:tr w:rsidR="002F231D" w14:paraId="1D2F5E67" w14:textId="77777777" w:rsidTr="004B17A1">
        <w:trPr>
          <w:trHeight w:val="1134"/>
        </w:trPr>
        <w:tc>
          <w:tcPr>
            <w:tcW w:w="2692" w:type="dxa"/>
          </w:tcPr>
          <w:p w14:paraId="435A04C6" w14:textId="5577BBAB" w:rsidR="002F231D" w:rsidRDefault="002F231D" w:rsidP="004E38C3">
            <w:pPr>
              <w:rPr>
                <w:b/>
                <w:bCs/>
              </w:rPr>
            </w:pPr>
            <w:r>
              <w:rPr>
                <w:b/>
                <w:bCs/>
              </w:rPr>
              <w:lastRenderedPageBreak/>
              <w:t>Pre-Job Hazard Assessment</w:t>
            </w:r>
          </w:p>
        </w:tc>
        <w:tc>
          <w:tcPr>
            <w:tcW w:w="7100" w:type="dxa"/>
          </w:tcPr>
          <w:p w14:paraId="1B10AF2A" w14:textId="0CA74784" w:rsidR="002F231D" w:rsidRDefault="002F231D" w:rsidP="002F231D">
            <w:r w:rsidRPr="002F231D">
              <w:t>The Prime Contractor must include a Pre-Job Hazard Assessment as part of the Site Safety Plan and submit it to the University Project Manager for review </w:t>
            </w:r>
            <w:r w:rsidRPr="002F231D">
              <w:rPr>
                <w:b/>
                <w:bCs/>
              </w:rPr>
              <w:t>prior to the start of work</w:t>
            </w:r>
            <w:r w:rsidRPr="002F231D">
              <w:t>.</w:t>
            </w:r>
          </w:p>
          <w:p w14:paraId="5E998D53" w14:textId="77777777" w:rsidR="002F231D" w:rsidRPr="002F231D" w:rsidRDefault="002F231D" w:rsidP="002F231D"/>
          <w:p w14:paraId="6A1CA5BD" w14:textId="2AF7B5C9" w:rsidR="002F231D" w:rsidRPr="002F231D" w:rsidRDefault="002F231D" w:rsidP="002F231D">
            <w:r w:rsidRPr="002F231D">
              <w:t>Th</w:t>
            </w:r>
            <w:r>
              <w:t xml:space="preserve">is assessment </w:t>
            </w:r>
            <w:r w:rsidRPr="002F231D">
              <w:t>must identify all foreseeable hazards associated with the project, including those unique to the University of Calgary environment</w:t>
            </w:r>
            <w:r>
              <w:t>.</w:t>
            </w:r>
            <w:r w:rsidRPr="002F231D">
              <w:t xml:space="preserve"> It must also outline appropriate control measures to eliminate or </w:t>
            </w:r>
            <w:r>
              <w:t>mitigate the risk.</w:t>
            </w:r>
          </w:p>
          <w:p w14:paraId="6F7601C9" w14:textId="77777777" w:rsidR="002F231D" w:rsidRPr="00155B0B" w:rsidRDefault="002F231D" w:rsidP="00155B0B"/>
        </w:tc>
      </w:tr>
      <w:tr w:rsidR="002F231D" w14:paraId="3BF6CD87" w14:textId="77777777" w:rsidTr="004B17A1">
        <w:trPr>
          <w:trHeight w:val="1134"/>
        </w:trPr>
        <w:tc>
          <w:tcPr>
            <w:tcW w:w="2692" w:type="dxa"/>
          </w:tcPr>
          <w:p w14:paraId="7396BB0E" w14:textId="46EC063F" w:rsidR="002F231D" w:rsidRDefault="002F231D" w:rsidP="004E38C3">
            <w:pPr>
              <w:rPr>
                <w:b/>
                <w:bCs/>
              </w:rPr>
            </w:pPr>
            <w:r>
              <w:rPr>
                <w:b/>
                <w:bCs/>
              </w:rPr>
              <w:t>Ongoing Hazard Assessment Process</w:t>
            </w:r>
          </w:p>
        </w:tc>
        <w:tc>
          <w:tcPr>
            <w:tcW w:w="7100" w:type="dxa"/>
          </w:tcPr>
          <w:p w14:paraId="726494AD" w14:textId="530EA955" w:rsidR="002F231D" w:rsidRDefault="002F231D" w:rsidP="002F231D">
            <w:r w:rsidRPr="002F231D">
              <w:t xml:space="preserve">The Prime Contractor must outline the processes that will be used to conduct hazard assessments throughout the duration of the project. </w:t>
            </w:r>
          </w:p>
          <w:p w14:paraId="62F0F5B5" w14:textId="77777777" w:rsidR="002F231D" w:rsidRPr="002F231D" w:rsidRDefault="002F231D" w:rsidP="002F231D"/>
          <w:p w14:paraId="17A8A837" w14:textId="76072B1C" w:rsidR="002F231D" w:rsidRPr="002F231D" w:rsidRDefault="002F231D" w:rsidP="002F231D">
            <w:r w:rsidRPr="002F231D">
              <w:t>The plan should describe how project-specific hazards will be identified as work progresses, and how appropriate control measures will be implemented and maintained</w:t>
            </w:r>
            <w:r>
              <w:t>.</w:t>
            </w:r>
          </w:p>
          <w:p w14:paraId="78930A15" w14:textId="77777777" w:rsidR="002F231D" w:rsidRPr="002F231D" w:rsidRDefault="002F231D" w:rsidP="002F231D"/>
        </w:tc>
      </w:tr>
      <w:tr w:rsidR="002F231D" w14:paraId="08E99BB6" w14:textId="77777777" w:rsidTr="004B17A1">
        <w:trPr>
          <w:trHeight w:val="1134"/>
        </w:trPr>
        <w:tc>
          <w:tcPr>
            <w:tcW w:w="2692" w:type="dxa"/>
          </w:tcPr>
          <w:p w14:paraId="095B17FA" w14:textId="287F4E75" w:rsidR="002F231D" w:rsidRPr="002F231D" w:rsidRDefault="002F231D" w:rsidP="002F231D">
            <w:pPr>
              <w:rPr>
                <w:rFonts w:ascii="Calibri" w:hAnsi="Calibri" w:cs="Calibri"/>
                <w:b/>
                <w:bCs/>
              </w:rPr>
            </w:pPr>
            <w:r>
              <w:rPr>
                <w:rFonts w:ascii="Calibri" w:hAnsi="Calibri" w:cs="Calibri"/>
                <w:b/>
                <w:bCs/>
              </w:rPr>
              <w:t>Site Safety Expectations and Policies</w:t>
            </w:r>
          </w:p>
          <w:p w14:paraId="1316E8FF" w14:textId="77777777" w:rsidR="002F231D" w:rsidRDefault="002F231D" w:rsidP="004E38C3">
            <w:pPr>
              <w:rPr>
                <w:b/>
                <w:bCs/>
              </w:rPr>
            </w:pPr>
          </w:p>
        </w:tc>
        <w:tc>
          <w:tcPr>
            <w:tcW w:w="7100" w:type="dxa"/>
          </w:tcPr>
          <w:p w14:paraId="00F3692F" w14:textId="77777777" w:rsidR="002F231D" w:rsidRDefault="002F231D" w:rsidP="002F231D">
            <w:r w:rsidRPr="002F231D">
              <w:t>The Prime Contractor must clearly outline general safety expectations and site-specific policies that apply to all workers, including subcontractors. This section of the Site Safety Plan must include:</w:t>
            </w:r>
          </w:p>
          <w:p w14:paraId="5530FCEB" w14:textId="77777777" w:rsidR="002F231D" w:rsidRPr="002F231D" w:rsidRDefault="002F231D" w:rsidP="002F231D"/>
          <w:p w14:paraId="1516DBD6" w14:textId="3E982BED" w:rsidR="002F231D" w:rsidRDefault="002F231D" w:rsidP="002F231D">
            <w:pPr>
              <w:numPr>
                <w:ilvl w:val="0"/>
                <w:numId w:val="12"/>
              </w:numPr>
            </w:pPr>
            <w:r w:rsidRPr="002F231D">
              <w:rPr>
                <w:b/>
                <w:bCs/>
              </w:rPr>
              <w:t>Personal Protective Equipment (PPE) Requirements</w:t>
            </w:r>
            <w:r w:rsidRPr="002F231D">
              <w:br/>
              <w:t xml:space="preserve">A clear description of PPE expectations for all personnel on-site, including subcontractors. </w:t>
            </w:r>
          </w:p>
          <w:p w14:paraId="28FC5738" w14:textId="77777777" w:rsidR="002F231D" w:rsidRDefault="002F231D" w:rsidP="002F231D">
            <w:pPr>
              <w:numPr>
                <w:ilvl w:val="0"/>
                <w:numId w:val="12"/>
              </w:numPr>
            </w:pPr>
            <w:r w:rsidRPr="002F231D">
              <w:rPr>
                <w:b/>
                <w:bCs/>
              </w:rPr>
              <w:t>Work Area Standards</w:t>
            </w:r>
            <w:r w:rsidRPr="002F231D">
              <w:br/>
              <w:t>Expectations for maintaining clean, organized, and hazard-free work areas. This includes regular housekeeping practices to prevent slips, trips, and other safety risks.</w:t>
            </w:r>
          </w:p>
          <w:p w14:paraId="73AAC057" w14:textId="77777777" w:rsidR="002F231D" w:rsidRPr="002F231D" w:rsidRDefault="002F231D" w:rsidP="002F231D">
            <w:pPr>
              <w:numPr>
                <w:ilvl w:val="0"/>
                <w:numId w:val="12"/>
              </w:numPr>
            </w:pPr>
            <w:r w:rsidRPr="002F231D">
              <w:rPr>
                <w:b/>
                <w:bCs/>
              </w:rPr>
              <w:t>Company Safety Policies</w:t>
            </w:r>
            <w:r w:rsidRPr="002F231D">
              <w:br/>
              <w:t>A summary of any additional company-specific safety policies or procedures that will be enforced on-site.</w:t>
            </w:r>
          </w:p>
          <w:p w14:paraId="78A1CC9D" w14:textId="77777777" w:rsidR="002F231D" w:rsidRPr="002F231D" w:rsidRDefault="002F231D" w:rsidP="002F231D">
            <w:pPr>
              <w:numPr>
                <w:ilvl w:val="0"/>
                <w:numId w:val="12"/>
              </w:numPr>
            </w:pPr>
            <w:r w:rsidRPr="002F231D">
              <w:rPr>
                <w:b/>
                <w:bCs/>
              </w:rPr>
              <w:t>WHMIS Training and Compliance</w:t>
            </w:r>
            <w:r w:rsidRPr="002F231D">
              <w:br/>
              <w:t xml:space="preserve">The site policy regarding Workplace Hazardous Materials </w:t>
            </w:r>
            <w:r w:rsidRPr="002F231D">
              <w:lastRenderedPageBreak/>
              <w:t>Information System (WHMIS) training. This should include expectations for worker certification, labeling, and access to Safety Data Sheets (SDS).</w:t>
            </w:r>
          </w:p>
          <w:p w14:paraId="70F52DC4" w14:textId="77777777" w:rsidR="002F231D" w:rsidRPr="002F231D" w:rsidRDefault="002F231D" w:rsidP="002F231D"/>
        </w:tc>
      </w:tr>
      <w:tr w:rsidR="00123F1D" w14:paraId="7FEBB6C8" w14:textId="77777777" w:rsidTr="004B17A1">
        <w:trPr>
          <w:trHeight w:val="1134"/>
        </w:trPr>
        <w:tc>
          <w:tcPr>
            <w:tcW w:w="2692" w:type="dxa"/>
          </w:tcPr>
          <w:p w14:paraId="622A1242" w14:textId="79F03412" w:rsidR="00123F1D" w:rsidRPr="00123F1D" w:rsidRDefault="00123F1D" w:rsidP="00123F1D">
            <w:pPr>
              <w:rPr>
                <w:rFonts w:ascii="Calibri" w:hAnsi="Calibri" w:cs="Calibri"/>
                <w:b/>
                <w:bCs/>
              </w:rPr>
            </w:pPr>
            <w:r>
              <w:rPr>
                <w:rFonts w:ascii="Calibri" w:hAnsi="Calibri" w:cs="Calibri"/>
                <w:b/>
                <w:bCs/>
              </w:rPr>
              <w:lastRenderedPageBreak/>
              <w:t xml:space="preserve">Traffic and Access Control </w:t>
            </w:r>
            <w:r>
              <w:rPr>
                <w:rFonts w:ascii="Calibri" w:hAnsi="Calibri" w:cs="Calibri"/>
                <w:b/>
                <w:bCs/>
              </w:rPr>
              <w:br/>
              <w:t>Plan</w:t>
            </w:r>
          </w:p>
          <w:p w14:paraId="7F14EA94" w14:textId="77777777" w:rsidR="00123F1D" w:rsidRDefault="00123F1D" w:rsidP="002F231D">
            <w:pPr>
              <w:rPr>
                <w:rFonts w:ascii="Calibri" w:hAnsi="Calibri" w:cs="Calibri"/>
                <w:b/>
                <w:bCs/>
              </w:rPr>
            </w:pPr>
          </w:p>
        </w:tc>
        <w:tc>
          <w:tcPr>
            <w:tcW w:w="7100" w:type="dxa"/>
          </w:tcPr>
          <w:p w14:paraId="0816B535" w14:textId="5A9F51D2" w:rsidR="00123F1D" w:rsidRDefault="00123F1D" w:rsidP="00123F1D">
            <w:pPr>
              <w:rPr>
                <w:rFonts w:ascii="Calibri" w:hAnsi="Calibri" w:cs="Calibri"/>
                <w:kern w:val="2"/>
                <w:sz w:val="24"/>
                <w:szCs w:val="24"/>
                <w14:ligatures w14:val="standardContextual"/>
              </w:rPr>
            </w:pPr>
            <w:r w:rsidRPr="00123F1D">
              <w:t>The Prime Contractor must develop and implement a comprehensive </w:t>
            </w:r>
            <w:r w:rsidRPr="00123F1D">
              <w:rPr>
                <w:b/>
                <w:bCs/>
              </w:rPr>
              <w:t>Traffic and Access Control Plan</w:t>
            </w:r>
            <w:r w:rsidRPr="00123F1D">
              <w:t xml:space="preserve"> tailored to the specific conditions of the work site(s). </w:t>
            </w:r>
          </w:p>
          <w:p w14:paraId="29D48FD9" w14:textId="77777777" w:rsidR="00123F1D" w:rsidRDefault="00123F1D" w:rsidP="00123F1D">
            <w:pPr>
              <w:rPr>
                <w:rFonts w:ascii="Calibri" w:hAnsi="Calibri" w:cs="Calibri"/>
                <w:kern w:val="2"/>
                <w:sz w:val="24"/>
                <w:szCs w:val="24"/>
                <w14:ligatures w14:val="standardContextual"/>
              </w:rPr>
            </w:pPr>
          </w:p>
          <w:p w14:paraId="44187CB4" w14:textId="77777777" w:rsidR="00123F1D" w:rsidRDefault="00123F1D" w:rsidP="00123F1D">
            <w:r w:rsidRPr="00123F1D">
              <w:t>This plan must outline site access requirements and detail the methods to be used for the safe movement of equipment, routing of public traffic, and overall protection of both on-site personnel and the public.</w:t>
            </w:r>
          </w:p>
          <w:p w14:paraId="6F03DEDB" w14:textId="77777777" w:rsidR="00123F1D" w:rsidRDefault="00123F1D" w:rsidP="00123F1D"/>
          <w:p w14:paraId="66E1A1C0" w14:textId="7A74D45D" w:rsidR="00123F1D" w:rsidRDefault="00123F1D" w:rsidP="00123F1D">
            <w:r w:rsidRPr="00123F1D">
              <w:t>The plan must include the following elements:</w:t>
            </w:r>
          </w:p>
          <w:p w14:paraId="48959C4B" w14:textId="77777777" w:rsidR="00123F1D" w:rsidRPr="00123F1D" w:rsidRDefault="00123F1D" w:rsidP="00123F1D"/>
          <w:p w14:paraId="79073CA8" w14:textId="29BD4B5B" w:rsidR="00123F1D" w:rsidRPr="00456BD1" w:rsidRDefault="00123F1D" w:rsidP="00123F1D">
            <w:pPr>
              <w:numPr>
                <w:ilvl w:val="0"/>
                <w:numId w:val="13"/>
              </w:numPr>
            </w:pPr>
            <w:r w:rsidRPr="00123F1D">
              <w:rPr>
                <w:b/>
                <w:bCs/>
              </w:rPr>
              <w:t>Restricted and Hazardous Areas</w:t>
            </w:r>
            <w:r w:rsidRPr="00123F1D">
              <w:br/>
              <w:t xml:space="preserve">Clearly identify areas with limited access, restricted to authorized personnel only. </w:t>
            </w:r>
          </w:p>
          <w:p w14:paraId="25AEE72E" w14:textId="146B68E5" w:rsidR="00123F1D" w:rsidRPr="00123F1D" w:rsidRDefault="00123F1D" w:rsidP="00123F1D">
            <w:pPr>
              <w:numPr>
                <w:ilvl w:val="0"/>
                <w:numId w:val="13"/>
              </w:numPr>
            </w:pPr>
            <w:r w:rsidRPr="00456BD1">
              <w:rPr>
                <w:b/>
                <w:bCs/>
              </w:rPr>
              <w:t>Traffic Control Strategy</w:t>
            </w:r>
            <w:r w:rsidRPr="00123F1D">
              <w:br/>
              <w:t xml:space="preserve">Outline procedures for managing vehicle and pedestrian traffic in and around the site. This is particularly important in areas with high </w:t>
            </w:r>
            <w:r>
              <w:t>traffic areas</w:t>
            </w:r>
            <w:r w:rsidRPr="00123F1D">
              <w:t>.</w:t>
            </w:r>
          </w:p>
          <w:p w14:paraId="41E783C9" w14:textId="77777777" w:rsidR="00123F1D" w:rsidRPr="006F200C" w:rsidRDefault="00123F1D" w:rsidP="00123F1D">
            <w:pPr>
              <w:numPr>
                <w:ilvl w:val="0"/>
                <w:numId w:val="13"/>
              </w:numPr>
            </w:pPr>
            <w:r w:rsidRPr="006F200C">
              <w:rPr>
                <w:b/>
                <w:bCs/>
              </w:rPr>
              <w:t>Laydown and Storage Areas</w:t>
            </w:r>
            <w:r w:rsidRPr="006F200C">
              <w:br/>
              <w:t>Designate specific areas for the storage of materials and equipment to prevent obstruction and maintain site organization.</w:t>
            </w:r>
          </w:p>
          <w:p w14:paraId="69B79913" w14:textId="77777777" w:rsidR="00123F1D" w:rsidRPr="00123F1D" w:rsidRDefault="00123F1D" w:rsidP="00123F1D">
            <w:pPr>
              <w:numPr>
                <w:ilvl w:val="0"/>
                <w:numId w:val="13"/>
              </w:numPr>
            </w:pPr>
            <w:r w:rsidRPr="00123F1D">
              <w:rPr>
                <w:b/>
                <w:bCs/>
              </w:rPr>
              <w:t>Coordination of Concurrent Work</w:t>
            </w:r>
            <w:r w:rsidRPr="00123F1D">
              <w:br/>
              <w:t>Include procedures for managing overlapping work by other contractors or service providers operating in the same area to avoid conflicts and ensure safety.</w:t>
            </w:r>
          </w:p>
          <w:p w14:paraId="178E1B45" w14:textId="41A1AB1B" w:rsidR="00123F1D" w:rsidRDefault="00123F1D" w:rsidP="00123F1D">
            <w:pPr>
              <w:numPr>
                <w:ilvl w:val="0"/>
                <w:numId w:val="13"/>
              </w:numPr>
            </w:pPr>
            <w:r w:rsidRPr="00123F1D">
              <w:rPr>
                <w:b/>
                <w:bCs/>
              </w:rPr>
              <w:t>Site Security and Access Management</w:t>
            </w:r>
            <w:r w:rsidRPr="00123F1D">
              <w:br/>
              <w:t xml:space="preserve">The Prime Contractor is responsible for securing the construction site. </w:t>
            </w:r>
          </w:p>
          <w:p w14:paraId="490611CE" w14:textId="5D4EDBEF" w:rsidR="00123F1D" w:rsidRPr="00123F1D" w:rsidRDefault="00123F1D" w:rsidP="00123F1D">
            <w:pPr>
              <w:ind w:left="720"/>
            </w:pPr>
            <w:r w:rsidRPr="00123F1D">
              <w:t>Access to the site must be managed exclusively by the Prime Contractor and strictly controlled to allow entry only to authorized personnel. The Site Safety Plan must describe the specific process that will be used to enforce this access control.</w:t>
            </w:r>
          </w:p>
          <w:p w14:paraId="60783DE7" w14:textId="77777777" w:rsidR="00123F1D" w:rsidRPr="002F231D" w:rsidRDefault="00123F1D" w:rsidP="00123F1D">
            <w:pPr>
              <w:ind w:left="720"/>
            </w:pPr>
          </w:p>
        </w:tc>
      </w:tr>
      <w:tr w:rsidR="00123F1D" w14:paraId="7FDB1719" w14:textId="77777777" w:rsidTr="004B17A1">
        <w:trPr>
          <w:trHeight w:val="1134"/>
        </w:trPr>
        <w:tc>
          <w:tcPr>
            <w:tcW w:w="2692" w:type="dxa"/>
          </w:tcPr>
          <w:p w14:paraId="4CE90B01" w14:textId="7681A6A0" w:rsidR="00123F1D" w:rsidRDefault="00123F1D" w:rsidP="002F231D">
            <w:pPr>
              <w:rPr>
                <w:rFonts w:ascii="Calibri" w:hAnsi="Calibri" w:cs="Calibri"/>
                <w:b/>
                <w:bCs/>
              </w:rPr>
            </w:pPr>
            <w:r>
              <w:rPr>
                <w:rFonts w:ascii="Calibri" w:hAnsi="Calibri" w:cs="Calibri"/>
                <w:b/>
                <w:bCs/>
              </w:rPr>
              <w:t>Incident Reporting</w:t>
            </w:r>
            <w:r w:rsidR="00A923E2">
              <w:rPr>
                <w:rFonts w:ascii="Calibri" w:hAnsi="Calibri" w:cs="Calibri"/>
                <w:b/>
                <w:bCs/>
              </w:rPr>
              <w:t xml:space="preserve"> Process</w:t>
            </w:r>
          </w:p>
        </w:tc>
        <w:tc>
          <w:tcPr>
            <w:tcW w:w="7100" w:type="dxa"/>
          </w:tcPr>
          <w:p w14:paraId="038E4C29" w14:textId="77777777" w:rsidR="00A923E2" w:rsidRDefault="00A923E2" w:rsidP="00A923E2">
            <w:r w:rsidRPr="00A923E2">
              <w:t xml:space="preserve">The Prime Contractor must establish and implement a clear process for reporting all safety-related incidents on-site. </w:t>
            </w:r>
          </w:p>
          <w:p w14:paraId="47F927C8" w14:textId="77777777" w:rsidR="00A923E2" w:rsidRDefault="00A923E2" w:rsidP="00A923E2">
            <w:pPr>
              <w:rPr>
                <w:b/>
                <w:bCs/>
              </w:rPr>
            </w:pPr>
          </w:p>
          <w:p w14:paraId="1C958594" w14:textId="050C67DC" w:rsidR="00A923E2" w:rsidRPr="00A923E2" w:rsidRDefault="00A923E2" w:rsidP="00A923E2">
            <w:pPr>
              <w:pStyle w:val="ListParagraph"/>
              <w:numPr>
                <w:ilvl w:val="0"/>
                <w:numId w:val="15"/>
              </w:numPr>
            </w:pPr>
            <w:r w:rsidRPr="00A923E2">
              <w:rPr>
                <w:b/>
                <w:bCs/>
              </w:rPr>
              <w:t>Immediate Reporting</w:t>
            </w:r>
            <w:r w:rsidRPr="00A923E2">
              <w:br/>
              <w:t>All near-misses, safety concerns, and incidents must be reported immediately to the Project Manager.</w:t>
            </w:r>
          </w:p>
          <w:p w14:paraId="2F323FBB" w14:textId="77777777" w:rsidR="00A923E2" w:rsidRPr="00A923E2" w:rsidRDefault="00A923E2" w:rsidP="00A923E2">
            <w:pPr>
              <w:numPr>
                <w:ilvl w:val="0"/>
                <w:numId w:val="14"/>
              </w:numPr>
            </w:pPr>
            <w:r w:rsidRPr="00A923E2">
              <w:rPr>
                <w:b/>
                <w:bCs/>
              </w:rPr>
              <w:t>Formal Incident Reports</w:t>
            </w:r>
            <w:r w:rsidRPr="00A923E2">
              <w:br/>
              <w:t>In the event of an incident, a formal Incident Report must be completed and submitted to the University Representative as soon as possible.</w:t>
            </w:r>
          </w:p>
          <w:p w14:paraId="35C3AEEB" w14:textId="77777777" w:rsidR="00A923E2" w:rsidRPr="00A923E2" w:rsidRDefault="00A923E2" w:rsidP="00A923E2">
            <w:pPr>
              <w:numPr>
                <w:ilvl w:val="0"/>
                <w:numId w:val="14"/>
              </w:numPr>
            </w:pPr>
            <w:r w:rsidRPr="00A923E2">
              <w:rPr>
                <w:b/>
                <w:bCs/>
              </w:rPr>
              <w:lastRenderedPageBreak/>
              <w:t>External Reporting Requirements</w:t>
            </w:r>
            <w:r w:rsidRPr="00A923E2">
              <w:br/>
              <w:t>If an incident requires notification to an external agency (e.g., Alberta Occupational Health and Safety), the University Contractor Representative must be informed immediately.</w:t>
            </w:r>
          </w:p>
          <w:p w14:paraId="2F1A39E0" w14:textId="77777777" w:rsidR="00A923E2" w:rsidRPr="00A923E2" w:rsidRDefault="00A923E2" w:rsidP="00A923E2">
            <w:pPr>
              <w:numPr>
                <w:ilvl w:val="0"/>
                <w:numId w:val="14"/>
              </w:numPr>
            </w:pPr>
            <w:r w:rsidRPr="00A923E2">
              <w:rPr>
                <w:b/>
                <w:bCs/>
              </w:rPr>
              <w:t>University Review</w:t>
            </w:r>
            <w:r w:rsidRPr="00A923E2">
              <w:br/>
              <w:t>The University reserves the right to review any investigation report before it is submitted to Alberta OHS or any other regulatory body.</w:t>
            </w:r>
          </w:p>
          <w:p w14:paraId="2357F191" w14:textId="77777777" w:rsidR="00123F1D" w:rsidRPr="002F231D" w:rsidRDefault="00123F1D" w:rsidP="002F231D"/>
        </w:tc>
      </w:tr>
      <w:tr w:rsidR="009948E5" w14:paraId="60AFA34E" w14:textId="77777777" w:rsidTr="004B17A1">
        <w:trPr>
          <w:trHeight w:val="1134"/>
        </w:trPr>
        <w:tc>
          <w:tcPr>
            <w:tcW w:w="2692" w:type="dxa"/>
          </w:tcPr>
          <w:p w14:paraId="7C11C9F5" w14:textId="4F4026B7" w:rsidR="009948E5" w:rsidRDefault="009948E5" w:rsidP="002F231D">
            <w:pPr>
              <w:rPr>
                <w:rFonts w:ascii="Calibri" w:hAnsi="Calibri" w:cs="Calibri"/>
                <w:b/>
                <w:bCs/>
              </w:rPr>
            </w:pPr>
            <w:r w:rsidRPr="009948E5">
              <w:rPr>
                <w:rFonts w:ascii="Calibri" w:hAnsi="Calibri" w:cs="Calibri"/>
                <w:b/>
                <w:bCs/>
              </w:rPr>
              <w:lastRenderedPageBreak/>
              <w:t>Communication Plan</w:t>
            </w:r>
          </w:p>
        </w:tc>
        <w:tc>
          <w:tcPr>
            <w:tcW w:w="7100" w:type="dxa"/>
          </w:tcPr>
          <w:p w14:paraId="3CEB99AA" w14:textId="12D9A156" w:rsidR="009948E5" w:rsidRDefault="009948E5" w:rsidP="009948E5">
            <w:r w:rsidRPr="009948E5">
              <w:t xml:space="preserve">The Prime Contractor must establish a communication plan to ensure effective </w:t>
            </w:r>
            <w:r>
              <w:t xml:space="preserve">communication and </w:t>
            </w:r>
            <w:r w:rsidRPr="009948E5">
              <w:t>engagement with all workers and subcontractors throughout the project</w:t>
            </w:r>
            <w:r w:rsidR="0093113A">
              <w:t>.</w:t>
            </w:r>
          </w:p>
          <w:p w14:paraId="13C24DB9" w14:textId="77777777" w:rsidR="009948E5" w:rsidRDefault="009948E5" w:rsidP="009948E5"/>
          <w:p w14:paraId="4D0848F8" w14:textId="45ADC38E" w:rsidR="009948E5" w:rsidRDefault="009948E5" w:rsidP="009948E5">
            <w:r w:rsidRPr="009948E5">
              <w:t>Communication methods may include, but are not limited to:</w:t>
            </w:r>
          </w:p>
          <w:p w14:paraId="539EF72A" w14:textId="77777777" w:rsidR="009948E5" w:rsidRPr="009948E5" w:rsidRDefault="009948E5" w:rsidP="009948E5"/>
          <w:p w14:paraId="1A15296D" w14:textId="77777777" w:rsidR="009948E5" w:rsidRPr="009948E5" w:rsidRDefault="009948E5" w:rsidP="009948E5">
            <w:pPr>
              <w:numPr>
                <w:ilvl w:val="0"/>
                <w:numId w:val="16"/>
              </w:numPr>
            </w:pPr>
            <w:r w:rsidRPr="009948E5">
              <w:rPr>
                <w:b/>
                <w:bCs/>
              </w:rPr>
              <w:t>Toolbox Talks and Safety Meetings</w:t>
            </w:r>
            <w:r w:rsidRPr="009948E5">
              <w:br/>
              <w:t>Conduct daily toolbox talks or weekly safety meetings to review ongoing safety performance, address emerging issues, and plan upcoming work activities.</w:t>
            </w:r>
          </w:p>
          <w:p w14:paraId="38E2FB30" w14:textId="77777777" w:rsidR="009948E5" w:rsidRPr="009948E5" w:rsidRDefault="009948E5" w:rsidP="009948E5">
            <w:pPr>
              <w:numPr>
                <w:ilvl w:val="0"/>
                <w:numId w:val="16"/>
              </w:numPr>
            </w:pPr>
            <w:r w:rsidRPr="009948E5">
              <w:rPr>
                <w:b/>
                <w:bCs/>
              </w:rPr>
              <w:t>Signage and Notifications</w:t>
            </w:r>
            <w:r w:rsidRPr="009948E5">
              <w:br/>
              <w:t>Post appropriate signage and notifications to inform campus users, building occupants, and other stakeholders of the work being conducted, including any potential impacts or hazards.</w:t>
            </w:r>
          </w:p>
          <w:p w14:paraId="517DC306" w14:textId="77777777" w:rsidR="009948E5" w:rsidRPr="00A923E2" w:rsidRDefault="009948E5" w:rsidP="00A923E2"/>
        </w:tc>
      </w:tr>
      <w:tr w:rsidR="009948E5" w14:paraId="1EBB4D4B" w14:textId="77777777" w:rsidTr="004B17A1">
        <w:trPr>
          <w:trHeight w:val="1134"/>
        </w:trPr>
        <w:tc>
          <w:tcPr>
            <w:tcW w:w="2692" w:type="dxa"/>
          </w:tcPr>
          <w:p w14:paraId="185AEC43" w14:textId="77777777" w:rsidR="009948E5" w:rsidRPr="009948E5" w:rsidRDefault="009948E5" w:rsidP="009948E5">
            <w:pPr>
              <w:rPr>
                <w:rFonts w:ascii="Calibri" w:hAnsi="Calibri" w:cs="Calibri"/>
                <w:b/>
                <w:bCs/>
              </w:rPr>
            </w:pPr>
            <w:r w:rsidRPr="009948E5">
              <w:rPr>
                <w:rFonts w:ascii="Calibri" w:hAnsi="Calibri" w:cs="Calibri"/>
                <w:b/>
                <w:bCs/>
              </w:rPr>
              <w:t>Training and Worker Competency</w:t>
            </w:r>
          </w:p>
          <w:p w14:paraId="399977F4" w14:textId="77777777" w:rsidR="009948E5" w:rsidRDefault="009948E5" w:rsidP="002F231D">
            <w:pPr>
              <w:rPr>
                <w:rFonts w:ascii="Calibri" w:hAnsi="Calibri" w:cs="Calibri"/>
                <w:b/>
                <w:bCs/>
              </w:rPr>
            </w:pPr>
          </w:p>
        </w:tc>
        <w:tc>
          <w:tcPr>
            <w:tcW w:w="7100" w:type="dxa"/>
          </w:tcPr>
          <w:p w14:paraId="055DDFBF" w14:textId="39B23FEC" w:rsidR="009948E5" w:rsidRDefault="009948E5" w:rsidP="009948E5">
            <w:r w:rsidRPr="009948E5">
              <w:t>The Prime Contractor must establish a process to ensure that all workers on-site possess the necessary training, certifications, and qualifications required for the tasks they perform. This process must include the following:</w:t>
            </w:r>
          </w:p>
          <w:p w14:paraId="02A53195" w14:textId="77777777" w:rsidR="009948E5" w:rsidRDefault="009948E5" w:rsidP="009948E5"/>
          <w:p w14:paraId="62A621F7" w14:textId="77777777" w:rsidR="009948E5" w:rsidRPr="009948E5" w:rsidRDefault="009948E5" w:rsidP="009948E5">
            <w:pPr>
              <w:numPr>
                <w:ilvl w:val="0"/>
                <w:numId w:val="19"/>
              </w:numPr>
            </w:pPr>
            <w:r w:rsidRPr="009948E5">
              <w:rPr>
                <w:b/>
                <w:bCs/>
              </w:rPr>
              <w:t>University of Calgary CASP Orientation</w:t>
            </w:r>
            <w:r w:rsidRPr="009948E5">
              <w:br/>
              <w:t>All workers must complete the University of Calgary Contractor and Safety Management Program (CASP) Orientation. This training is mandatory and delivered through ISNetworld.</w:t>
            </w:r>
          </w:p>
          <w:p w14:paraId="1A71DC98" w14:textId="24B8E572" w:rsidR="009948E5" w:rsidRPr="009948E5" w:rsidRDefault="009948E5" w:rsidP="009948E5">
            <w:pPr>
              <w:numPr>
                <w:ilvl w:val="0"/>
                <w:numId w:val="19"/>
              </w:numPr>
            </w:pPr>
            <w:r w:rsidRPr="009948E5">
              <w:rPr>
                <w:b/>
                <w:bCs/>
              </w:rPr>
              <w:t>Site-Specific Orientation</w:t>
            </w:r>
            <w:r w:rsidRPr="009948E5">
              <w:br/>
              <w:t xml:space="preserve">The Prime Contractor is responsible for conducting a site-specific orientation for all personnel prior to the start of work. </w:t>
            </w:r>
          </w:p>
          <w:p w14:paraId="1D288139" w14:textId="77777777" w:rsidR="009948E5" w:rsidRPr="009948E5" w:rsidRDefault="009948E5" w:rsidP="009948E5">
            <w:pPr>
              <w:numPr>
                <w:ilvl w:val="0"/>
                <w:numId w:val="19"/>
              </w:numPr>
            </w:pPr>
            <w:r w:rsidRPr="009948E5">
              <w:rPr>
                <w:b/>
                <w:bCs/>
              </w:rPr>
              <w:t>Verification of Worker Qualifications</w:t>
            </w:r>
            <w:r w:rsidRPr="009948E5">
              <w:br/>
              <w:t>The Site Safety Plan must outline expectations for worker qualifications, including:</w:t>
            </w:r>
          </w:p>
          <w:p w14:paraId="35F21E8E" w14:textId="77777777" w:rsidR="009948E5" w:rsidRPr="009948E5" w:rsidRDefault="009948E5" w:rsidP="009948E5">
            <w:pPr>
              <w:numPr>
                <w:ilvl w:val="1"/>
                <w:numId w:val="19"/>
              </w:numPr>
            </w:pPr>
            <w:r w:rsidRPr="009948E5">
              <w:t>Valid trade certifications</w:t>
            </w:r>
          </w:p>
          <w:p w14:paraId="248B05EE" w14:textId="77777777" w:rsidR="009948E5" w:rsidRPr="009948E5" w:rsidRDefault="009948E5" w:rsidP="009948E5">
            <w:pPr>
              <w:numPr>
                <w:ilvl w:val="1"/>
                <w:numId w:val="19"/>
              </w:numPr>
            </w:pPr>
            <w:r w:rsidRPr="009948E5">
              <w:t>Up-to-date safety training records</w:t>
            </w:r>
          </w:p>
          <w:p w14:paraId="046F34DC" w14:textId="77777777" w:rsidR="009948E5" w:rsidRPr="009948E5" w:rsidRDefault="009948E5" w:rsidP="009948E5">
            <w:pPr>
              <w:numPr>
                <w:ilvl w:val="1"/>
                <w:numId w:val="19"/>
              </w:numPr>
            </w:pPr>
            <w:r w:rsidRPr="009948E5">
              <w:t>Required permits or authorizations for specialized tasks (e.g., confined space entry, hot work, equipment operation)</w:t>
            </w:r>
          </w:p>
          <w:p w14:paraId="4F9B954B" w14:textId="77777777" w:rsidR="009948E5" w:rsidRPr="00A923E2" w:rsidRDefault="009948E5" w:rsidP="009948E5"/>
        </w:tc>
      </w:tr>
      <w:tr w:rsidR="009948E5" w14:paraId="0BDEFFE6" w14:textId="77777777" w:rsidTr="004B17A1">
        <w:trPr>
          <w:trHeight w:val="1134"/>
        </w:trPr>
        <w:tc>
          <w:tcPr>
            <w:tcW w:w="2692" w:type="dxa"/>
          </w:tcPr>
          <w:p w14:paraId="4E65B5B3" w14:textId="77777777" w:rsidR="001815FD" w:rsidRPr="001815FD" w:rsidRDefault="001815FD" w:rsidP="001815FD">
            <w:pPr>
              <w:rPr>
                <w:rFonts w:ascii="Calibri" w:hAnsi="Calibri" w:cs="Calibri"/>
                <w:b/>
                <w:bCs/>
              </w:rPr>
            </w:pPr>
            <w:r w:rsidRPr="001815FD">
              <w:rPr>
                <w:rFonts w:ascii="Calibri" w:hAnsi="Calibri" w:cs="Calibri"/>
                <w:b/>
                <w:bCs/>
              </w:rPr>
              <w:t xml:space="preserve">Prime Contractor Safety Inspections. </w:t>
            </w:r>
          </w:p>
          <w:p w14:paraId="1B252D6A" w14:textId="77777777" w:rsidR="009948E5" w:rsidRDefault="009948E5" w:rsidP="002F231D">
            <w:pPr>
              <w:rPr>
                <w:rFonts w:ascii="Calibri" w:hAnsi="Calibri" w:cs="Calibri"/>
                <w:b/>
                <w:bCs/>
              </w:rPr>
            </w:pPr>
          </w:p>
        </w:tc>
        <w:tc>
          <w:tcPr>
            <w:tcW w:w="7100" w:type="dxa"/>
          </w:tcPr>
          <w:p w14:paraId="3C0A6CFC" w14:textId="2F4C0181" w:rsidR="00801201" w:rsidRDefault="00801201" w:rsidP="00801201">
            <w:r w:rsidRPr="00801201">
              <w:t>The Prime Contractor is responsible for conducting periodic inspections to monitor compliance with this Site-Specific Safety Plan and regulatory requirements. Findings must be documented and shared with the Project Manager and the University’s EHS team upon request. The Site Safety Plan must describe the frequency of these inspections and the procedure to be followed on-site.</w:t>
            </w:r>
          </w:p>
          <w:p w14:paraId="7C4C0815" w14:textId="59D4FA9B" w:rsidR="00801201" w:rsidRPr="00A923E2" w:rsidRDefault="00801201" w:rsidP="00801201"/>
        </w:tc>
      </w:tr>
      <w:tr w:rsidR="00801201" w14:paraId="3B907AA3" w14:textId="77777777" w:rsidTr="004B17A1">
        <w:trPr>
          <w:trHeight w:val="1134"/>
        </w:trPr>
        <w:tc>
          <w:tcPr>
            <w:tcW w:w="2692" w:type="dxa"/>
          </w:tcPr>
          <w:p w14:paraId="247AEBBA" w14:textId="7ABE34DA" w:rsidR="00801201" w:rsidRPr="001815FD" w:rsidRDefault="00801201" w:rsidP="001815FD">
            <w:pPr>
              <w:rPr>
                <w:rFonts w:ascii="Calibri" w:hAnsi="Calibri" w:cs="Calibri"/>
                <w:b/>
                <w:bCs/>
              </w:rPr>
            </w:pPr>
            <w:r w:rsidRPr="00801201">
              <w:rPr>
                <w:rFonts w:ascii="Calibri" w:hAnsi="Calibri" w:cs="Calibri"/>
                <w:b/>
                <w:bCs/>
              </w:rPr>
              <w:lastRenderedPageBreak/>
              <w:t>Permits &amp; Specific Procedures</w:t>
            </w:r>
          </w:p>
        </w:tc>
        <w:tc>
          <w:tcPr>
            <w:tcW w:w="7100" w:type="dxa"/>
          </w:tcPr>
          <w:p w14:paraId="5A1E642D" w14:textId="77777777" w:rsidR="00801201" w:rsidRDefault="00801201" w:rsidP="00801201">
            <w:r w:rsidRPr="00801201">
              <w:t>The Prime Contractor must identify and include all that apply to the project, defining how they are handled within the project scope:</w:t>
            </w:r>
          </w:p>
          <w:p w14:paraId="1A78EA7E" w14:textId="77777777" w:rsidR="00801201" w:rsidRPr="00801201" w:rsidRDefault="00801201" w:rsidP="00801201"/>
          <w:p w14:paraId="5AF5F5A0" w14:textId="77777777" w:rsidR="00801201" w:rsidRPr="00801201" w:rsidRDefault="00801201" w:rsidP="00801201">
            <w:pPr>
              <w:numPr>
                <w:ilvl w:val="0"/>
                <w:numId w:val="20"/>
              </w:numPr>
            </w:pPr>
            <w:r w:rsidRPr="00801201">
              <w:t>Confined or Restricted Space Entry Permitting</w:t>
            </w:r>
          </w:p>
          <w:p w14:paraId="28DCEED1" w14:textId="77777777" w:rsidR="00801201" w:rsidRPr="00801201" w:rsidRDefault="00801201" w:rsidP="00801201">
            <w:pPr>
              <w:numPr>
                <w:ilvl w:val="0"/>
                <w:numId w:val="20"/>
              </w:numPr>
            </w:pPr>
            <w:r w:rsidRPr="00801201">
              <w:t>Ground Disturbance Permit (GDP) and excavations</w:t>
            </w:r>
          </w:p>
          <w:p w14:paraId="3EC28CC9" w14:textId="77777777" w:rsidR="00801201" w:rsidRPr="00801201" w:rsidRDefault="00801201" w:rsidP="00801201">
            <w:pPr>
              <w:numPr>
                <w:ilvl w:val="0"/>
                <w:numId w:val="20"/>
              </w:numPr>
            </w:pPr>
            <w:r w:rsidRPr="00801201">
              <w:t>Fall Protection Plans</w:t>
            </w:r>
          </w:p>
          <w:p w14:paraId="489FD216" w14:textId="77777777" w:rsidR="00801201" w:rsidRPr="00801201" w:rsidRDefault="00801201" w:rsidP="00801201">
            <w:pPr>
              <w:numPr>
                <w:ilvl w:val="0"/>
                <w:numId w:val="20"/>
              </w:numPr>
            </w:pPr>
            <w:r w:rsidRPr="00801201">
              <w:t>Laboratory Check-Out / Lab Entry Permit</w:t>
            </w:r>
          </w:p>
          <w:p w14:paraId="364B7261" w14:textId="77777777" w:rsidR="00801201" w:rsidRPr="00801201" w:rsidRDefault="00801201" w:rsidP="00801201">
            <w:pPr>
              <w:numPr>
                <w:ilvl w:val="0"/>
                <w:numId w:val="20"/>
              </w:numPr>
            </w:pPr>
            <w:r w:rsidRPr="00801201">
              <w:t>Asbestos Abatement Clearance via the University Asbestos Management Group (AMG)</w:t>
            </w:r>
          </w:p>
          <w:p w14:paraId="076FCBA8" w14:textId="77777777" w:rsidR="00801201" w:rsidRPr="00801201" w:rsidRDefault="00801201" w:rsidP="00801201">
            <w:pPr>
              <w:numPr>
                <w:ilvl w:val="0"/>
                <w:numId w:val="20"/>
              </w:numPr>
            </w:pPr>
            <w:r w:rsidRPr="00801201">
              <w:t>Mold and lead based paint abatement</w:t>
            </w:r>
          </w:p>
          <w:p w14:paraId="66E4AC65" w14:textId="77777777" w:rsidR="00801201" w:rsidRPr="00801201" w:rsidRDefault="00801201" w:rsidP="00801201">
            <w:pPr>
              <w:numPr>
                <w:ilvl w:val="0"/>
                <w:numId w:val="20"/>
              </w:numPr>
            </w:pPr>
            <w:r w:rsidRPr="00801201">
              <w:t>Lockout / Tagout Procedures</w:t>
            </w:r>
          </w:p>
          <w:p w14:paraId="6DB679A7" w14:textId="77777777" w:rsidR="00801201" w:rsidRPr="00801201" w:rsidRDefault="00801201" w:rsidP="00801201">
            <w:pPr>
              <w:numPr>
                <w:ilvl w:val="0"/>
                <w:numId w:val="20"/>
              </w:numPr>
            </w:pPr>
            <w:r w:rsidRPr="00801201">
              <w:t>Respiratory Protection Program</w:t>
            </w:r>
          </w:p>
          <w:p w14:paraId="0C65E924" w14:textId="77777777" w:rsidR="00801201" w:rsidRPr="00801201" w:rsidRDefault="00801201" w:rsidP="00801201">
            <w:pPr>
              <w:numPr>
                <w:ilvl w:val="0"/>
                <w:numId w:val="20"/>
              </w:numPr>
            </w:pPr>
            <w:r w:rsidRPr="00801201">
              <w:t>Fire Protection Measures</w:t>
            </w:r>
          </w:p>
          <w:p w14:paraId="3CADCC17" w14:textId="77777777" w:rsidR="00801201" w:rsidRPr="00801201" w:rsidRDefault="00801201" w:rsidP="00801201">
            <w:pPr>
              <w:numPr>
                <w:ilvl w:val="0"/>
                <w:numId w:val="20"/>
              </w:numPr>
            </w:pPr>
            <w:r w:rsidRPr="00801201">
              <w:t xml:space="preserve">Crane use, hoisting and rigging Crane lifts on Campus </w:t>
            </w:r>
          </w:p>
          <w:p w14:paraId="1AB20C59" w14:textId="77777777" w:rsidR="00801201" w:rsidRPr="00801201" w:rsidRDefault="00801201" w:rsidP="00801201"/>
        </w:tc>
      </w:tr>
      <w:tr w:rsidR="00801201" w14:paraId="6D92A160" w14:textId="77777777" w:rsidTr="004B17A1">
        <w:trPr>
          <w:trHeight w:val="1134"/>
        </w:trPr>
        <w:tc>
          <w:tcPr>
            <w:tcW w:w="2692" w:type="dxa"/>
          </w:tcPr>
          <w:p w14:paraId="1C2E212E" w14:textId="77777777" w:rsidR="00801201" w:rsidRPr="00801201" w:rsidRDefault="00801201" w:rsidP="00801201">
            <w:pPr>
              <w:rPr>
                <w:rFonts w:ascii="Calibri" w:hAnsi="Calibri" w:cs="Calibri"/>
                <w:b/>
                <w:bCs/>
              </w:rPr>
            </w:pPr>
            <w:r w:rsidRPr="00801201">
              <w:rPr>
                <w:rFonts w:ascii="Calibri" w:hAnsi="Calibri" w:cs="Calibri"/>
                <w:b/>
                <w:bCs/>
              </w:rPr>
              <w:t xml:space="preserve">Dust control </w:t>
            </w:r>
          </w:p>
          <w:p w14:paraId="02050904" w14:textId="77777777" w:rsidR="00801201" w:rsidRPr="001815FD" w:rsidRDefault="00801201" w:rsidP="001815FD">
            <w:pPr>
              <w:rPr>
                <w:rFonts w:ascii="Calibri" w:hAnsi="Calibri" w:cs="Calibri"/>
                <w:b/>
                <w:bCs/>
              </w:rPr>
            </w:pPr>
          </w:p>
        </w:tc>
        <w:tc>
          <w:tcPr>
            <w:tcW w:w="7100" w:type="dxa"/>
          </w:tcPr>
          <w:p w14:paraId="254780AD" w14:textId="77777777" w:rsidR="00801201" w:rsidRDefault="00801201" w:rsidP="00801201">
            <w:r w:rsidRPr="00801201">
              <w:t xml:space="preserve">The Prime Contractor must include the measures that will be in place to ensure that dust generated by construction activities does not spread beyond the confines of the work area. The dust control plan should: </w:t>
            </w:r>
          </w:p>
          <w:p w14:paraId="27EDC7FD" w14:textId="77777777" w:rsidR="00801201" w:rsidRPr="00801201" w:rsidRDefault="00801201" w:rsidP="00801201"/>
          <w:p w14:paraId="432031A2" w14:textId="77777777" w:rsidR="00801201" w:rsidRPr="00801201" w:rsidRDefault="00801201" w:rsidP="00801201">
            <w:pPr>
              <w:numPr>
                <w:ilvl w:val="0"/>
                <w:numId w:val="21"/>
              </w:numPr>
            </w:pPr>
            <w:r w:rsidRPr="00801201">
              <w:t>Prevent dust from migrating outside the work area.</w:t>
            </w:r>
          </w:p>
          <w:p w14:paraId="451CE3F3" w14:textId="77777777" w:rsidR="00801201" w:rsidRPr="00801201" w:rsidRDefault="00801201" w:rsidP="00801201">
            <w:pPr>
              <w:numPr>
                <w:ilvl w:val="0"/>
                <w:numId w:val="21"/>
              </w:numPr>
            </w:pPr>
            <w:r w:rsidRPr="00801201">
              <w:t>Protect equipment and furnishings where dust may be generated.</w:t>
            </w:r>
          </w:p>
          <w:p w14:paraId="0061C1CA" w14:textId="77777777" w:rsidR="00801201" w:rsidRPr="00801201" w:rsidRDefault="00801201" w:rsidP="00801201">
            <w:pPr>
              <w:numPr>
                <w:ilvl w:val="0"/>
                <w:numId w:val="21"/>
              </w:numPr>
            </w:pPr>
            <w:r w:rsidRPr="00801201">
              <w:t>Include plans for hoarding at doorways or open work areas.</w:t>
            </w:r>
          </w:p>
          <w:p w14:paraId="4154140F" w14:textId="77777777" w:rsidR="00801201" w:rsidRPr="00801201" w:rsidRDefault="00801201" w:rsidP="00801201">
            <w:pPr>
              <w:numPr>
                <w:ilvl w:val="0"/>
                <w:numId w:val="21"/>
              </w:numPr>
            </w:pPr>
            <w:r w:rsidRPr="00801201">
              <w:t>Include specific dust control measures that are in the Work Plan if applicable.</w:t>
            </w:r>
          </w:p>
          <w:p w14:paraId="1637966D" w14:textId="77777777" w:rsidR="00801201" w:rsidRPr="00801201" w:rsidRDefault="00801201" w:rsidP="00801201"/>
        </w:tc>
      </w:tr>
      <w:tr w:rsidR="00801201" w14:paraId="4236F81D" w14:textId="77777777" w:rsidTr="004B17A1">
        <w:trPr>
          <w:trHeight w:val="1134"/>
        </w:trPr>
        <w:tc>
          <w:tcPr>
            <w:tcW w:w="2692" w:type="dxa"/>
          </w:tcPr>
          <w:p w14:paraId="610108C4" w14:textId="77777777" w:rsidR="00801201" w:rsidRDefault="00801201" w:rsidP="00801201">
            <w:pPr>
              <w:rPr>
                <w:b/>
                <w:bCs/>
              </w:rPr>
            </w:pPr>
            <w:r>
              <w:rPr>
                <w:b/>
                <w:bCs/>
              </w:rPr>
              <w:t xml:space="preserve">Environmental Protection </w:t>
            </w:r>
          </w:p>
          <w:p w14:paraId="704CAA93" w14:textId="77777777" w:rsidR="00801201" w:rsidRPr="001815FD" w:rsidRDefault="00801201" w:rsidP="001815FD">
            <w:pPr>
              <w:rPr>
                <w:rFonts w:ascii="Calibri" w:hAnsi="Calibri" w:cs="Calibri"/>
                <w:b/>
                <w:bCs/>
              </w:rPr>
            </w:pPr>
          </w:p>
        </w:tc>
        <w:tc>
          <w:tcPr>
            <w:tcW w:w="7100" w:type="dxa"/>
          </w:tcPr>
          <w:p w14:paraId="6E7561A5" w14:textId="1A1E6F3E" w:rsidR="00801201" w:rsidRDefault="00801201" w:rsidP="00801201">
            <w:r w:rsidRPr="00801201">
              <w:t>The Prime Contractor must include environmental policies or procedures in place at the work site</w:t>
            </w:r>
            <w:r w:rsidR="0093113A">
              <w:t xml:space="preserve"> if applicable</w:t>
            </w:r>
            <w:r w:rsidRPr="00801201">
              <w:t>. Inclusions could be such as:</w:t>
            </w:r>
          </w:p>
          <w:p w14:paraId="53EE3D1C" w14:textId="77777777" w:rsidR="00801201" w:rsidRPr="00801201" w:rsidRDefault="00801201" w:rsidP="00801201"/>
          <w:p w14:paraId="282FF7E5" w14:textId="77777777" w:rsidR="00801201" w:rsidRPr="00801201" w:rsidRDefault="00801201" w:rsidP="00801201">
            <w:pPr>
              <w:numPr>
                <w:ilvl w:val="0"/>
                <w:numId w:val="22"/>
              </w:numPr>
            </w:pPr>
            <w:r w:rsidRPr="00801201">
              <w:t>Measures for preventing and managing spills.</w:t>
            </w:r>
          </w:p>
          <w:p w14:paraId="5345D6E5" w14:textId="77777777" w:rsidR="00801201" w:rsidRPr="00801201" w:rsidRDefault="00801201" w:rsidP="00801201">
            <w:pPr>
              <w:numPr>
                <w:ilvl w:val="0"/>
                <w:numId w:val="22"/>
              </w:numPr>
            </w:pPr>
            <w:r w:rsidRPr="00801201">
              <w:t>Reporting procedures for environmental incidents.</w:t>
            </w:r>
          </w:p>
          <w:p w14:paraId="3951ECB4" w14:textId="77777777" w:rsidR="00801201" w:rsidRPr="00801201" w:rsidRDefault="00801201" w:rsidP="00801201">
            <w:pPr>
              <w:numPr>
                <w:ilvl w:val="0"/>
                <w:numId w:val="22"/>
              </w:numPr>
              <w:rPr>
                <w:b/>
                <w:bCs/>
              </w:rPr>
            </w:pPr>
            <w:r w:rsidRPr="00801201">
              <w:t>Compliance with applicable environmental regulations and University policies</w:t>
            </w:r>
          </w:p>
          <w:p w14:paraId="16F2833E" w14:textId="77777777" w:rsidR="00801201" w:rsidRPr="00801201" w:rsidRDefault="00801201" w:rsidP="00801201">
            <w:pPr>
              <w:numPr>
                <w:ilvl w:val="0"/>
                <w:numId w:val="22"/>
              </w:numPr>
              <w:rPr>
                <w:b/>
              </w:rPr>
            </w:pPr>
            <w:r w:rsidRPr="00801201">
              <w:t>Erosion control and stormwater drainage protection</w:t>
            </w:r>
          </w:p>
          <w:p w14:paraId="4838B2FA" w14:textId="77777777" w:rsidR="00801201" w:rsidRPr="00801201" w:rsidRDefault="00801201" w:rsidP="00801201"/>
        </w:tc>
      </w:tr>
    </w:tbl>
    <w:p w14:paraId="11388270" w14:textId="77777777" w:rsidR="00C37A8D" w:rsidRDefault="00C37A8D" w:rsidP="00BA20D7">
      <w:pPr>
        <w:spacing w:after="0" w:line="360" w:lineRule="auto"/>
        <w:rPr>
          <w:rFonts w:cstheme="minorHAnsi"/>
        </w:rPr>
      </w:pPr>
    </w:p>
    <w:p w14:paraId="2F24992F" w14:textId="77777777" w:rsidR="00155B0B" w:rsidRDefault="00155B0B" w:rsidP="00BA20D7">
      <w:pPr>
        <w:spacing w:after="0" w:line="360" w:lineRule="auto"/>
        <w:rPr>
          <w:rFonts w:cstheme="minorHAnsi"/>
        </w:rPr>
      </w:pPr>
    </w:p>
    <w:tbl>
      <w:tblPr>
        <w:tblStyle w:val="TableGrid"/>
        <w:tblW w:w="0" w:type="auto"/>
        <w:tblLook w:val="04A0" w:firstRow="1" w:lastRow="0" w:firstColumn="1" w:lastColumn="0" w:noHBand="0" w:noVBand="1"/>
      </w:tblPr>
      <w:tblGrid>
        <w:gridCol w:w="9782"/>
      </w:tblGrid>
      <w:tr w:rsidR="004D0EAC" w14:paraId="5BE5E974" w14:textId="77777777" w:rsidTr="004E38C3">
        <w:trPr>
          <w:trHeight w:val="283"/>
        </w:trPr>
        <w:tc>
          <w:tcPr>
            <w:tcW w:w="9782" w:type="dxa"/>
            <w:tcBorders>
              <w:top w:val="nil"/>
              <w:left w:val="nil"/>
              <w:bottom w:val="single" w:sz="4" w:space="0" w:color="auto"/>
              <w:right w:val="nil"/>
            </w:tcBorders>
            <w:shd w:val="clear" w:color="auto" w:fill="FFD966" w:themeFill="accent4" w:themeFillTint="99"/>
          </w:tcPr>
          <w:p w14:paraId="59CB00AE" w14:textId="6B8F3AEA" w:rsidR="004D0EAC" w:rsidRPr="00C37A8D" w:rsidRDefault="004D0EAC" w:rsidP="004E38C3">
            <w:pPr>
              <w:rPr>
                <w:b/>
                <w:bCs/>
              </w:rPr>
            </w:pPr>
            <w:r>
              <w:rPr>
                <w:b/>
                <w:bCs/>
              </w:rPr>
              <w:t>4</w:t>
            </w:r>
            <w:r w:rsidRPr="00C37A8D">
              <w:rPr>
                <w:b/>
                <w:bCs/>
              </w:rPr>
              <w:t xml:space="preserve">. </w:t>
            </w:r>
            <w:r w:rsidR="00801201">
              <w:rPr>
                <w:b/>
                <w:bCs/>
              </w:rPr>
              <w:t>Hot Work and Dusty Work Permits</w:t>
            </w:r>
          </w:p>
        </w:tc>
      </w:tr>
    </w:tbl>
    <w:p w14:paraId="1E39E39B" w14:textId="77777777" w:rsidR="004D0EAC" w:rsidRDefault="004D0EAC" w:rsidP="004D0EAC">
      <w:pPr>
        <w:spacing w:after="0" w:line="36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7100"/>
      </w:tblGrid>
      <w:tr w:rsidR="004D0EAC" w14:paraId="24C1BB4E" w14:textId="77777777" w:rsidTr="004D0EAC">
        <w:trPr>
          <w:trHeight w:val="1304"/>
        </w:trPr>
        <w:tc>
          <w:tcPr>
            <w:tcW w:w="2692" w:type="dxa"/>
          </w:tcPr>
          <w:p w14:paraId="2DDD6A55" w14:textId="1F0D2F58" w:rsidR="004D0EAC" w:rsidRPr="00506A63" w:rsidRDefault="00801201" w:rsidP="004E38C3">
            <w:pPr>
              <w:rPr>
                <w:b/>
                <w:bCs/>
              </w:rPr>
            </w:pPr>
            <w:r>
              <w:rPr>
                <w:b/>
                <w:bCs/>
              </w:rPr>
              <w:lastRenderedPageBreak/>
              <w:t>Requirements</w:t>
            </w:r>
          </w:p>
        </w:tc>
        <w:tc>
          <w:tcPr>
            <w:tcW w:w="7100" w:type="dxa"/>
          </w:tcPr>
          <w:p w14:paraId="7BEAE4AB" w14:textId="7F46228C" w:rsidR="00801201" w:rsidRPr="00801201" w:rsidRDefault="00801201" w:rsidP="00801201">
            <w:r w:rsidRPr="00801201">
              <w:t xml:space="preserve">Hot Work and Dust Work Permits must be requested via ARCHIBUS work request to Life Safety. The form provided by the Project Manager, must be submitted at least five business days in advance. No work should commence until the Hot Work or Dust Work Permit is approved. </w:t>
            </w:r>
          </w:p>
          <w:p w14:paraId="60833629" w14:textId="11301038" w:rsidR="004D0EAC" w:rsidRPr="00122537" w:rsidRDefault="004D0EAC" w:rsidP="00506AED"/>
        </w:tc>
      </w:tr>
    </w:tbl>
    <w:p w14:paraId="5452DC56" w14:textId="77777777" w:rsidR="00BA20D7" w:rsidRDefault="00BA20D7" w:rsidP="00584FBA">
      <w:pPr>
        <w:spacing w:after="0" w:line="360" w:lineRule="auto"/>
        <w:rPr>
          <w:rFonts w:cstheme="minorHAnsi"/>
        </w:rPr>
      </w:pPr>
    </w:p>
    <w:p w14:paraId="37C23923" w14:textId="77777777" w:rsidR="000B7594" w:rsidRDefault="000B7594" w:rsidP="00584FBA">
      <w:pPr>
        <w:spacing w:after="0" w:line="360" w:lineRule="auto"/>
        <w:rPr>
          <w:rFonts w:cstheme="minorHAnsi"/>
        </w:rPr>
      </w:pPr>
    </w:p>
    <w:p w14:paraId="12ED74AD" w14:textId="77777777" w:rsidR="00D23CE8" w:rsidRDefault="00D23CE8" w:rsidP="00584FBA">
      <w:pPr>
        <w:spacing w:after="0" w:line="360" w:lineRule="auto"/>
        <w:rPr>
          <w:rFonts w:cstheme="minorHAnsi"/>
        </w:rPr>
      </w:pPr>
    </w:p>
    <w:p w14:paraId="6B06B50C" w14:textId="77777777" w:rsidR="00D23CE8" w:rsidRDefault="00D23CE8" w:rsidP="00584FBA">
      <w:pPr>
        <w:spacing w:after="0" w:line="360" w:lineRule="auto"/>
        <w:rPr>
          <w:rFonts w:cstheme="minorHAnsi"/>
        </w:rPr>
      </w:pPr>
    </w:p>
    <w:p w14:paraId="24E9CA84" w14:textId="77777777" w:rsidR="00D23CE8" w:rsidRDefault="00D23CE8" w:rsidP="00584FBA">
      <w:pPr>
        <w:spacing w:after="0" w:line="360" w:lineRule="auto"/>
        <w:rPr>
          <w:rFonts w:cstheme="minorHAnsi"/>
        </w:rPr>
      </w:pPr>
    </w:p>
    <w:p w14:paraId="1564850C" w14:textId="77777777" w:rsidR="00D23CE8" w:rsidRDefault="00D23CE8" w:rsidP="00584FBA">
      <w:pPr>
        <w:spacing w:after="0" w:line="360" w:lineRule="auto"/>
        <w:rPr>
          <w:rFonts w:cstheme="minorHAnsi"/>
        </w:rPr>
      </w:pPr>
    </w:p>
    <w:p w14:paraId="55961A53" w14:textId="77777777" w:rsidR="00D23CE8" w:rsidRDefault="00D23CE8" w:rsidP="00584FBA">
      <w:pPr>
        <w:spacing w:after="0" w:line="360" w:lineRule="auto"/>
        <w:rPr>
          <w:rFonts w:cstheme="minorHAnsi"/>
        </w:rPr>
      </w:pPr>
    </w:p>
    <w:p w14:paraId="1F1F471E" w14:textId="77777777" w:rsidR="00D23CE8" w:rsidRDefault="00D23CE8" w:rsidP="00584FBA">
      <w:pPr>
        <w:spacing w:after="0" w:line="360" w:lineRule="auto"/>
        <w:rPr>
          <w:rFonts w:cstheme="minorHAnsi"/>
        </w:rPr>
      </w:pPr>
    </w:p>
    <w:p w14:paraId="0282E6B7" w14:textId="77777777" w:rsidR="00D23CE8" w:rsidRDefault="00D23CE8" w:rsidP="00584FBA">
      <w:pPr>
        <w:spacing w:after="0" w:line="360" w:lineRule="auto"/>
        <w:rPr>
          <w:rFonts w:cstheme="minorHAnsi"/>
        </w:rPr>
      </w:pPr>
    </w:p>
    <w:p w14:paraId="267D0474" w14:textId="77777777" w:rsidR="00D23CE8" w:rsidRDefault="00D23CE8" w:rsidP="00584FBA">
      <w:pPr>
        <w:spacing w:after="0" w:line="360" w:lineRule="auto"/>
        <w:rPr>
          <w:rFonts w:cstheme="minorHAnsi"/>
        </w:rPr>
      </w:pPr>
    </w:p>
    <w:p w14:paraId="6E182F60" w14:textId="77777777" w:rsidR="00D23CE8" w:rsidRDefault="00D23CE8" w:rsidP="00584FBA">
      <w:pPr>
        <w:spacing w:after="0" w:line="360" w:lineRule="auto"/>
        <w:rPr>
          <w:rFonts w:cstheme="minorHAnsi"/>
        </w:rPr>
      </w:pPr>
    </w:p>
    <w:p w14:paraId="603F7C34" w14:textId="77777777" w:rsidR="00D23CE8" w:rsidRDefault="00D23CE8" w:rsidP="00584FBA">
      <w:pPr>
        <w:spacing w:after="0" w:line="360" w:lineRule="auto"/>
        <w:rPr>
          <w:rFonts w:cstheme="minorHAnsi"/>
        </w:rPr>
      </w:pPr>
    </w:p>
    <w:p w14:paraId="771F9F32" w14:textId="77777777" w:rsidR="00D23CE8" w:rsidRDefault="00D23CE8" w:rsidP="00584FBA">
      <w:pPr>
        <w:spacing w:after="0" w:line="360" w:lineRule="auto"/>
        <w:rPr>
          <w:rFonts w:cstheme="minorHAnsi"/>
        </w:rPr>
      </w:pPr>
    </w:p>
    <w:p w14:paraId="7D830460" w14:textId="77777777" w:rsidR="00D23CE8" w:rsidRDefault="00D23CE8" w:rsidP="00584FBA">
      <w:pPr>
        <w:spacing w:after="0" w:line="360" w:lineRule="auto"/>
        <w:rPr>
          <w:rFonts w:cstheme="minorHAnsi"/>
        </w:rPr>
      </w:pPr>
    </w:p>
    <w:p w14:paraId="45089D4A" w14:textId="77777777" w:rsidR="00D23CE8" w:rsidRDefault="00D23CE8" w:rsidP="00584FBA">
      <w:pPr>
        <w:spacing w:after="0" w:line="360" w:lineRule="auto"/>
        <w:rPr>
          <w:rFonts w:cstheme="minorHAnsi"/>
        </w:rPr>
      </w:pPr>
    </w:p>
    <w:p w14:paraId="311337CE" w14:textId="77777777" w:rsidR="00D23CE8" w:rsidRDefault="00D23CE8" w:rsidP="00584FBA">
      <w:pPr>
        <w:spacing w:after="0" w:line="360" w:lineRule="auto"/>
        <w:rPr>
          <w:rFonts w:cstheme="minorHAnsi"/>
        </w:rPr>
      </w:pPr>
    </w:p>
    <w:p w14:paraId="37408E93" w14:textId="77777777" w:rsidR="00D23CE8" w:rsidRDefault="00D23CE8" w:rsidP="00584FBA">
      <w:pPr>
        <w:spacing w:after="0" w:line="360" w:lineRule="auto"/>
        <w:rPr>
          <w:rFonts w:cstheme="minorHAnsi"/>
        </w:rPr>
      </w:pPr>
    </w:p>
    <w:p w14:paraId="44A82AFB" w14:textId="77777777" w:rsidR="00D23CE8" w:rsidRDefault="00D23CE8" w:rsidP="00584FBA">
      <w:pPr>
        <w:spacing w:after="0" w:line="360" w:lineRule="auto"/>
        <w:rPr>
          <w:rFonts w:cstheme="minorHAnsi"/>
        </w:rPr>
      </w:pPr>
    </w:p>
    <w:p w14:paraId="5F45EAC8" w14:textId="77777777" w:rsidR="00D23CE8" w:rsidRDefault="00D23CE8" w:rsidP="00584FBA">
      <w:pPr>
        <w:spacing w:after="0" w:line="360" w:lineRule="auto"/>
        <w:rPr>
          <w:rFonts w:cstheme="minorHAnsi"/>
        </w:rPr>
      </w:pPr>
    </w:p>
    <w:p w14:paraId="580DA2F7" w14:textId="77777777" w:rsidR="00D23CE8" w:rsidRDefault="00D23CE8" w:rsidP="00584FBA">
      <w:pPr>
        <w:spacing w:after="0" w:line="360" w:lineRule="auto"/>
        <w:rPr>
          <w:rFonts w:cstheme="minorHAnsi"/>
        </w:rPr>
      </w:pPr>
    </w:p>
    <w:p w14:paraId="41A50CB7" w14:textId="77777777" w:rsidR="00D23CE8" w:rsidRDefault="00D23CE8" w:rsidP="00584FBA">
      <w:pPr>
        <w:spacing w:after="0" w:line="360" w:lineRule="auto"/>
        <w:rPr>
          <w:rFonts w:cstheme="minorHAnsi"/>
        </w:rPr>
      </w:pPr>
    </w:p>
    <w:p w14:paraId="5FEBE10D" w14:textId="77777777" w:rsidR="00D23CE8" w:rsidRPr="00D23CE8" w:rsidRDefault="00D23CE8" w:rsidP="00D23CE8">
      <w:pPr>
        <w:spacing w:after="0" w:line="240" w:lineRule="auto"/>
        <w:jc w:val="center"/>
      </w:pPr>
      <w:r w:rsidRPr="00D23CE8">
        <w:t>For more information contact:</w:t>
      </w:r>
    </w:p>
    <w:p w14:paraId="7725AB93" w14:textId="77777777" w:rsidR="00D23CE8" w:rsidRPr="00D23CE8" w:rsidRDefault="00D23CE8" w:rsidP="00D23CE8">
      <w:pPr>
        <w:spacing w:after="0" w:line="240" w:lineRule="auto"/>
        <w:jc w:val="center"/>
      </w:pPr>
    </w:p>
    <w:p w14:paraId="7B343044" w14:textId="77777777" w:rsidR="00D23CE8" w:rsidRPr="00D23CE8" w:rsidRDefault="00D23CE8" w:rsidP="00D23CE8">
      <w:pPr>
        <w:spacing w:after="0" w:line="240" w:lineRule="auto"/>
        <w:jc w:val="center"/>
      </w:pPr>
      <w:r w:rsidRPr="00D23CE8">
        <w:t>Environment, Health and Safety</w:t>
      </w:r>
    </w:p>
    <w:p w14:paraId="1C2CA94D" w14:textId="77777777" w:rsidR="00D23CE8" w:rsidRPr="00D23CE8" w:rsidRDefault="00D23CE8" w:rsidP="00D23CE8">
      <w:pPr>
        <w:spacing w:after="0" w:line="240" w:lineRule="auto"/>
        <w:jc w:val="center"/>
      </w:pPr>
      <w:r w:rsidRPr="00D23CE8">
        <w:t xml:space="preserve">E-mail| </w:t>
      </w:r>
      <w:hyperlink r:id="rId14" w:history="1">
        <w:r w:rsidRPr="00D23CE8">
          <w:rPr>
            <w:color w:val="0563C1" w:themeColor="hyperlink"/>
            <w:u w:val="single"/>
          </w:rPr>
          <w:t>ucsafety@ucalgary.ca</w:t>
        </w:r>
      </w:hyperlink>
    </w:p>
    <w:p w14:paraId="7867A78A" w14:textId="77777777" w:rsidR="00D23CE8" w:rsidRPr="00D23CE8" w:rsidRDefault="00D23CE8" w:rsidP="00D23CE8">
      <w:pPr>
        <w:spacing w:after="0" w:line="240" w:lineRule="auto"/>
        <w:jc w:val="center"/>
      </w:pPr>
      <w:r w:rsidRPr="00D23CE8">
        <w:t xml:space="preserve">URL | </w:t>
      </w:r>
      <w:hyperlink r:id="rId15" w:history="1">
        <w:r w:rsidRPr="00D23CE8">
          <w:rPr>
            <w:color w:val="0563C1" w:themeColor="hyperlink"/>
            <w:u w:val="single"/>
          </w:rPr>
          <w:t>www.ucalgary.ca/safety</w:t>
        </w:r>
      </w:hyperlink>
    </w:p>
    <w:p w14:paraId="3B935EA8" w14:textId="77777777" w:rsidR="00D23CE8" w:rsidRPr="00D23CE8" w:rsidRDefault="00D23CE8" w:rsidP="00D23CE8">
      <w:pPr>
        <w:spacing w:after="0" w:line="240" w:lineRule="auto"/>
        <w:jc w:val="center"/>
      </w:pPr>
      <w:r w:rsidRPr="00D23CE8">
        <w:t>University of Calgary</w:t>
      </w:r>
    </w:p>
    <w:p w14:paraId="1FA320E2" w14:textId="77777777" w:rsidR="00D23CE8" w:rsidRPr="00D23CE8" w:rsidRDefault="00D23CE8" w:rsidP="00D23CE8">
      <w:pPr>
        <w:spacing w:after="0" w:line="240" w:lineRule="auto"/>
        <w:jc w:val="center"/>
      </w:pPr>
      <w:r w:rsidRPr="00D23CE8">
        <w:t>2500 University Drive NW</w:t>
      </w:r>
    </w:p>
    <w:p w14:paraId="50314D60" w14:textId="77777777" w:rsidR="00D23CE8" w:rsidRPr="00D23CE8" w:rsidRDefault="00D23CE8" w:rsidP="00D23CE8">
      <w:pPr>
        <w:spacing w:after="0" w:line="240" w:lineRule="auto"/>
        <w:jc w:val="center"/>
      </w:pPr>
      <w:r w:rsidRPr="00D23CE8">
        <w:t>Calgary, AB, T2N 1N4</w:t>
      </w:r>
    </w:p>
    <w:p w14:paraId="6551432C" w14:textId="77777777" w:rsidR="00D23CE8" w:rsidRDefault="00D23CE8" w:rsidP="00584FBA">
      <w:pPr>
        <w:spacing w:after="0" w:line="360" w:lineRule="auto"/>
        <w:rPr>
          <w:rFonts w:cstheme="minorHAnsi"/>
        </w:rPr>
      </w:pPr>
    </w:p>
    <w:sectPr w:rsidR="00D23CE8" w:rsidSect="002C7856">
      <w:headerReference w:type="default" r:id="rId16"/>
      <w:footerReference w:type="default" r:id="rId17"/>
      <w:pgSz w:w="12240" w:h="15840"/>
      <w:pgMar w:top="1440" w:right="1152" w:bottom="1440"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C79C" w14:textId="77777777" w:rsidR="00CC6F28" w:rsidRDefault="00CC6F28" w:rsidP="00584FBA">
      <w:pPr>
        <w:spacing w:after="0" w:line="240" w:lineRule="auto"/>
      </w:pPr>
      <w:r>
        <w:separator/>
      </w:r>
    </w:p>
  </w:endnote>
  <w:endnote w:type="continuationSeparator" w:id="0">
    <w:p w14:paraId="5B43E55E" w14:textId="77777777" w:rsidR="00CC6F28" w:rsidRDefault="00CC6F28" w:rsidP="00584FBA">
      <w:pPr>
        <w:spacing w:after="0" w:line="240" w:lineRule="auto"/>
      </w:pPr>
      <w:r>
        <w:continuationSeparator/>
      </w:r>
    </w:p>
  </w:endnote>
  <w:endnote w:type="continuationNotice" w:id="1">
    <w:p w14:paraId="19A3FB41" w14:textId="77777777" w:rsidR="00CC6F28" w:rsidRDefault="00CC6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84AB" w14:textId="77777777" w:rsidR="00D23CE8" w:rsidRPr="00584FBA" w:rsidRDefault="000B7594" w:rsidP="00D23CE8">
    <w:pPr>
      <w:pStyle w:val="Footer"/>
      <w:tabs>
        <w:tab w:val="clear" w:pos="4680"/>
        <w:tab w:val="clear" w:pos="9360"/>
        <w:tab w:val="left" w:pos="1977"/>
        <w:tab w:val="left" w:pos="3468"/>
      </w:tabs>
      <w:rPr>
        <w:sz w:val="18"/>
      </w:rPr>
    </w:pPr>
    <w:r>
      <w:rPr>
        <w:sz w:val="18"/>
      </w:rPr>
      <w:tab/>
    </w:r>
    <w:r w:rsidR="00D23CE8">
      <w:rPr>
        <w:sz w:val="18"/>
      </w:rPr>
      <w:tab/>
    </w:r>
  </w:p>
  <w:p w14:paraId="36DD903F" w14:textId="44473F05" w:rsidR="00486AF2" w:rsidRPr="00584FBA" w:rsidRDefault="00486AF2" w:rsidP="00D23CE8">
    <w:pPr>
      <w:pStyle w:val="Footer"/>
      <w:tabs>
        <w:tab w:val="clear" w:pos="4680"/>
        <w:tab w:val="clear" w:pos="9360"/>
        <w:tab w:val="left" w:pos="1977"/>
        <w:tab w:val="left" w:pos="3468"/>
      </w:tabs>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9BE5" w14:textId="77777777" w:rsidR="00D23CE8" w:rsidRPr="00584FBA" w:rsidRDefault="00D23CE8" w:rsidP="00D23CE8">
    <w:pPr>
      <w:pStyle w:val="Footer"/>
      <w:tabs>
        <w:tab w:val="clear" w:pos="4680"/>
        <w:tab w:val="clear" w:pos="9360"/>
        <w:tab w:val="left" w:pos="1977"/>
        <w:tab w:val="left" w:pos="3468"/>
      </w:tabs>
      <w:rPr>
        <w:sz w:val="18"/>
      </w:rPr>
    </w:pPr>
    <w:r>
      <w:rPr>
        <w:sz w:val="18"/>
      </w:rPr>
      <w:tab/>
    </w:r>
    <w:r>
      <w:rPr>
        <w:sz w:val="18"/>
      </w:rPr>
      <w:tab/>
    </w:r>
  </w:p>
  <w:p w14:paraId="20714B61" w14:textId="77777777" w:rsidR="00D23CE8" w:rsidRPr="00584FBA" w:rsidRDefault="00D23CE8" w:rsidP="00D23CE8">
    <w:pPr>
      <w:pStyle w:val="Footer"/>
      <w:tabs>
        <w:tab w:val="clear" w:pos="4680"/>
        <w:tab w:val="clear" w:pos="9360"/>
        <w:tab w:val="left" w:pos="1977"/>
        <w:tab w:val="left" w:pos="3468"/>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69254" w14:textId="77777777" w:rsidR="00CC6F28" w:rsidRDefault="00CC6F28" w:rsidP="00584FBA">
      <w:pPr>
        <w:spacing w:after="0" w:line="240" w:lineRule="auto"/>
      </w:pPr>
      <w:r>
        <w:separator/>
      </w:r>
    </w:p>
  </w:footnote>
  <w:footnote w:type="continuationSeparator" w:id="0">
    <w:p w14:paraId="30AAE7D7" w14:textId="77777777" w:rsidR="00CC6F28" w:rsidRDefault="00CC6F28" w:rsidP="00584FBA">
      <w:pPr>
        <w:spacing w:after="0" w:line="240" w:lineRule="auto"/>
      </w:pPr>
      <w:r>
        <w:continuationSeparator/>
      </w:r>
    </w:p>
  </w:footnote>
  <w:footnote w:type="continuationNotice" w:id="1">
    <w:p w14:paraId="63E54335" w14:textId="77777777" w:rsidR="00CC6F28" w:rsidRDefault="00CC6F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5E86" w14:textId="1CABECC8" w:rsidR="00486AF2" w:rsidRDefault="00486AF2" w:rsidP="00584FB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150C" w14:textId="77777777" w:rsidR="00D23CE8" w:rsidRDefault="00D23CE8" w:rsidP="00584F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3A6B"/>
    <w:multiLevelType w:val="multilevel"/>
    <w:tmpl w:val="D44CE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D32918"/>
    <w:multiLevelType w:val="multilevel"/>
    <w:tmpl w:val="5318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622BCF"/>
    <w:multiLevelType w:val="multilevel"/>
    <w:tmpl w:val="D89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03C31"/>
    <w:multiLevelType w:val="multilevel"/>
    <w:tmpl w:val="E9F8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F6C13"/>
    <w:multiLevelType w:val="multilevel"/>
    <w:tmpl w:val="CC60F32C"/>
    <w:lvl w:ilvl="0">
      <w:start w:val="1"/>
      <w:numFmt w:val="bullet"/>
      <w:lvlText w:val=""/>
      <w:lvlJc w:val="left"/>
      <w:pPr>
        <w:tabs>
          <w:tab w:val="num" w:pos="426"/>
        </w:tabs>
        <w:ind w:left="426" w:hanging="360"/>
      </w:pPr>
      <w:rPr>
        <w:rFonts w:ascii="Symbol" w:hAnsi="Symbol" w:hint="default"/>
        <w:sz w:val="20"/>
      </w:rPr>
    </w:lvl>
    <w:lvl w:ilvl="1" w:tentative="1">
      <w:start w:val="1"/>
      <w:numFmt w:val="bullet"/>
      <w:lvlText w:val=""/>
      <w:lvlJc w:val="left"/>
      <w:pPr>
        <w:tabs>
          <w:tab w:val="num" w:pos="1146"/>
        </w:tabs>
        <w:ind w:left="1146" w:hanging="360"/>
      </w:pPr>
      <w:rPr>
        <w:rFonts w:ascii="Symbol" w:hAnsi="Symbol" w:hint="default"/>
        <w:sz w:val="20"/>
      </w:rPr>
    </w:lvl>
    <w:lvl w:ilvl="2" w:tentative="1">
      <w:start w:val="1"/>
      <w:numFmt w:val="bullet"/>
      <w:lvlText w:val=""/>
      <w:lvlJc w:val="left"/>
      <w:pPr>
        <w:tabs>
          <w:tab w:val="num" w:pos="1866"/>
        </w:tabs>
        <w:ind w:left="1866" w:hanging="360"/>
      </w:pPr>
      <w:rPr>
        <w:rFonts w:ascii="Symbol" w:hAnsi="Symbol" w:hint="default"/>
        <w:sz w:val="20"/>
      </w:rPr>
    </w:lvl>
    <w:lvl w:ilvl="3" w:tentative="1">
      <w:start w:val="1"/>
      <w:numFmt w:val="bullet"/>
      <w:lvlText w:val=""/>
      <w:lvlJc w:val="left"/>
      <w:pPr>
        <w:tabs>
          <w:tab w:val="num" w:pos="2586"/>
        </w:tabs>
        <w:ind w:left="2586" w:hanging="360"/>
      </w:pPr>
      <w:rPr>
        <w:rFonts w:ascii="Symbol" w:hAnsi="Symbol" w:hint="default"/>
        <w:sz w:val="20"/>
      </w:rPr>
    </w:lvl>
    <w:lvl w:ilvl="4" w:tentative="1">
      <w:start w:val="1"/>
      <w:numFmt w:val="bullet"/>
      <w:lvlText w:val=""/>
      <w:lvlJc w:val="left"/>
      <w:pPr>
        <w:tabs>
          <w:tab w:val="num" w:pos="3306"/>
        </w:tabs>
        <w:ind w:left="3306" w:hanging="360"/>
      </w:pPr>
      <w:rPr>
        <w:rFonts w:ascii="Symbol" w:hAnsi="Symbol" w:hint="default"/>
        <w:sz w:val="20"/>
      </w:rPr>
    </w:lvl>
    <w:lvl w:ilvl="5" w:tentative="1">
      <w:start w:val="1"/>
      <w:numFmt w:val="bullet"/>
      <w:lvlText w:val=""/>
      <w:lvlJc w:val="left"/>
      <w:pPr>
        <w:tabs>
          <w:tab w:val="num" w:pos="4026"/>
        </w:tabs>
        <w:ind w:left="4026" w:hanging="360"/>
      </w:pPr>
      <w:rPr>
        <w:rFonts w:ascii="Symbol" w:hAnsi="Symbol" w:hint="default"/>
        <w:sz w:val="20"/>
      </w:rPr>
    </w:lvl>
    <w:lvl w:ilvl="6" w:tentative="1">
      <w:start w:val="1"/>
      <w:numFmt w:val="bullet"/>
      <w:lvlText w:val=""/>
      <w:lvlJc w:val="left"/>
      <w:pPr>
        <w:tabs>
          <w:tab w:val="num" w:pos="4746"/>
        </w:tabs>
        <w:ind w:left="4746" w:hanging="360"/>
      </w:pPr>
      <w:rPr>
        <w:rFonts w:ascii="Symbol" w:hAnsi="Symbol" w:hint="default"/>
        <w:sz w:val="20"/>
      </w:rPr>
    </w:lvl>
    <w:lvl w:ilvl="7" w:tentative="1">
      <w:start w:val="1"/>
      <w:numFmt w:val="bullet"/>
      <w:lvlText w:val=""/>
      <w:lvlJc w:val="left"/>
      <w:pPr>
        <w:tabs>
          <w:tab w:val="num" w:pos="5466"/>
        </w:tabs>
        <w:ind w:left="5466" w:hanging="360"/>
      </w:pPr>
      <w:rPr>
        <w:rFonts w:ascii="Symbol" w:hAnsi="Symbol" w:hint="default"/>
        <w:sz w:val="20"/>
      </w:rPr>
    </w:lvl>
    <w:lvl w:ilvl="8" w:tentative="1">
      <w:start w:val="1"/>
      <w:numFmt w:val="bullet"/>
      <w:lvlText w:val=""/>
      <w:lvlJc w:val="left"/>
      <w:pPr>
        <w:tabs>
          <w:tab w:val="num" w:pos="6186"/>
        </w:tabs>
        <w:ind w:left="6186" w:hanging="360"/>
      </w:pPr>
      <w:rPr>
        <w:rFonts w:ascii="Symbol" w:hAnsi="Symbol" w:hint="default"/>
        <w:sz w:val="20"/>
      </w:rPr>
    </w:lvl>
  </w:abstractNum>
  <w:abstractNum w:abstractNumId="5" w15:restartNumberingAfterBreak="0">
    <w:nsid w:val="314D15D6"/>
    <w:multiLevelType w:val="hybridMultilevel"/>
    <w:tmpl w:val="B3C294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847428F"/>
    <w:multiLevelType w:val="hybridMultilevel"/>
    <w:tmpl w:val="69EE5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B8A63FB"/>
    <w:multiLevelType w:val="multilevel"/>
    <w:tmpl w:val="C462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360159"/>
    <w:multiLevelType w:val="multilevel"/>
    <w:tmpl w:val="C4DC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3D4B61"/>
    <w:multiLevelType w:val="multilevel"/>
    <w:tmpl w:val="25EA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2B00F2"/>
    <w:multiLevelType w:val="multilevel"/>
    <w:tmpl w:val="F21E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A752B"/>
    <w:multiLevelType w:val="multilevel"/>
    <w:tmpl w:val="6814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8A711F"/>
    <w:multiLevelType w:val="multilevel"/>
    <w:tmpl w:val="FB2E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D07056"/>
    <w:multiLevelType w:val="multilevel"/>
    <w:tmpl w:val="CAC4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7126B"/>
    <w:multiLevelType w:val="multilevel"/>
    <w:tmpl w:val="738A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604DE2"/>
    <w:multiLevelType w:val="multilevel"/>
    <w:tmpl w:val="28CA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D52D9"/>
    <w:multiLevelType w:val="multilevel"/>
    <w:tmpl w:val="4904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F1D23"/>
    <w:multiLevelType w:val="multilevel"/>
    <w:tmpl w:val="D8C2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3789D"/>
    <w:multiLevelType w:val="hybridMultilevel"/>
    <w:tmpl w:val="02F03392"/>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9" w15:restartNumberingAfterBreak="0">
    <w:nsid w:val="712F74AA"/>
    <w:multiLevelType w:val="multilevel"/>
    <w:tmpl w:val="F762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4B7439"/>
    <w:multiLevelType w:val="multilevel"/>
    <w:tmpl w:val="1EC4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57571A"/>
    <w:multiLevelType w:val="multilevel"/>
    <w:tmpl w:val="A5F6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068067">
    <w:abstractNumId w:val="8"/>
  </w:num>
  <w:num w:numId="2" w16cid:durableId="1239680490">
    <w:abstractNumId w:val="15"/>
  </w:num>
  <w:num w:numId="3" w16cid:durableId="1365525249">
    <w:abstractNumId w:val="10"/>
  </w:num>
  <w:num w:numId="4" w16cid:durableId="870341516">
    <w:abstractNumId w:val="17"/>
  </w:num>
  <w:num w:numId="5" w16cid:durableId="1123964047">
    <w:abstractNumId w:val="3"/>
  </w:num>
  <w:num w:numId="6" w16cid:durableId="323361827">
    <w:abstractNumId w:val="5"/>
  </w:num>
  <w:num w:numId="7" w16cid:durableId="378021695">
    <w:abstractNumId w:val="18"/>
  </w:num>
  <w:num w:numId="8" w16cid:durableId="937757356">
    <w:abstractNumId w:val="4"/>
  </w:num>
  <w:num w:numId="9" w16cid:durableId="316805439">
    <w:abstractNumId w:val="9"/>
  </w:num>
  <w:num w:numId="10" w16cid:durableId="1719669204">
    <w:abstractNumId w:val="11"/>
  </w:num>
  <w:num w:numId="11" w16cid:durableId="1636330646">
    <w:abstractNumId w:val="19"/>
  </w:num>
  <w:num w:numId="12" w16cid:durableId="637998065">
    <w:abstractNumId w:val="1"/>
  </w:num>
  <w:num w:numId="13" w16cid:durableId="1258323173">
    <w:abstractNumId w:val="14"/>
  </w:num>
  <w:num w:numId="14" w16cid:durableId="1193761957">
    <w:abstractNumId w:val="12"/>
  </w:num>
  <w:num w:numId="15" w16cid:durableId="793600050">
    <w:abstractNumId w:val="6"/>
  </w:num>
  <w:num w:numId="16" w16cid:durableId="1370838269">
    <w:abstractNumId w:val="13"/>
  </w:num>
  <w:num w:numId="17" w16cid:durableId="1023284318">
    <w:abstractNumId w:val="20"/>
  </w:num>
  <w:num w:numId="18" w16cid:durableId="1660116468">
    <w:abstractNumId w:val="7"/>
  </w:num>
  <w:num w:numId="19" w16cid:durableId="2062823556">
    <w:abstractNumId w:val="0"/>
  </w:num>
  <w:num w:numId="20" w16cid:durableId="874276405">
    <w:abstractNumId w:val="21"/>
  </w:num>
  <w:num w:numId="21" w16cid:durableId="408037804">
    <w:abstractNumId w:val="16"/>
  </w:num>
  <w:num w:numId="22" w16cid:durableId="108665616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xNjMxMjY3NDM0tjBT0lEKTi0uzszPAykwMq4FAPLOjOAtAAAA"/>
  </w:docVars>
  <w:rsids>
    <w:rsidRoot w:val="00584FBA"/>
    <w:rsid w:val="000017DC"/>
    <w:rsid w:val="00003490"/>
    <w:rsid w:val="00003530"/>
    <w:rsid w:val="000052DD"/>
    <w:rsid w:val="00006F57"/>
    <w:rsid w:val="000135D0"/>
    <w:rsid w:val="00013C50"/>
    <w:rsid w:val="00014BC8"/>
    <w:rsid w:val="00014D8A"/>
    <w:rsid w:val="0001501E"/>
    <w:rsid w:val="00015627"/>
    <w:rsid w:val="00017489"/>
    <w:rsid w:val="00017D5C"/>
    <w:rsid w:val="00021959"/>
    <w:rsid w:val="00026860"/>
    <w:rsid w:val="000367AD"/>
    <w:rsid w:val="00040947"/>
    <w:rsid w:val="00042C75"/>
    <w:rsid w:val="00043610"/>
    <w:rsid w:val="00045B56"/>
    <w:rsid w:val="00050022"/>
    <w:rsid w:val="00050963"/>
    <w:rsid w:val="00050F2A"/>
    <w:rsid w:val="00054A66"/>
    <w:rsid w:val="00056E93"/>
    <w:rsid w:val="00060811"/>
    <w:rsid w:val="00060AB4"/>
    <w:rsid w:val="00063EB8"/>
    <w:rsid w:val="000642F5"/>
    <w:rsid w:val="000651B8"/>
    <w:rsid w:val="00065DA0"/>
    <w:rsid w:val="00066066"/>
    <w:rsid w:val="00073C9C"/>
    <w:rsid w:val="00076A67"/>
    <w:rsid w:val="00082BDE"/>
    <w:rsid w:val="000836B5"/>
    <w:rsid w:val="000842F4"/>
    <w:rsid w:val="000852E7"/>
    <w:rsid w:val="00085785"/>
    <w:rsid w:val="0009115D"/>
    <w:rsid w:val="000933A7"/>
    <w:rsid w:val="00096E71"/>
    <w:rsid w:val="000A0E12"/>
    <w:rsid w:val="000A124C"/>
    <w:rsid w:val="000A268D"/>
    <w:rsid w:val="000A2868"/>
    <w:rsid w:val="000A3177"/>
    <w:rsid w:val="000A35BF"/>
    <w:rsid w:val="000A6BD6"/>
    <w:rsid w:val="000A760B"/>
    <w:rsid w:val="000A7B28"/>
    <w:rsid w:val="000A7E7B"/>
    <w:rsid w:val="000B1A08"/>
    <w:rsid w:val="000B220A"/>
    <w:rsid w:val="000B2F09"/>
    <w:rsid w:val="000B4B1C"/>
    <w:rsid w:val="000B54D8"/>
    <w:rsid w:val="000B5C16"/>
    <w:rsid w:val="000B7594"/>
    <w:rsid w:val="000B7915"/>
    <w:rsid w:val="000C03D3"/>
    <w:rsid w:val="000C0497"/>
    <w:rsid w:val="000C0713"/>
    <w:rsid w:val="000C1154"/>
    <w:rsid w:val="000C227B"/>
    <w:rsid w:val="000C379D"/>
    <w:rsid w:val="000C4AF6"/>
    <w:rsid w:val="000D015B"/>
    <w:rsid w:val="000D2751"/>
    <w:rsid w:val="000D5049"/>
    <w:rsid w:val="000D5C71"/>
    <w:rsid w:val="000E14CC"/>
    <w:rsid w:val="000E57A8"/>
    <w:rsid w:val="000E668E"/>
    <w:rsid w:val="000F1937"/>
    <w:rsid w:val="00101DE3"/>
    <w:rsid w:val="001048C2"/>
    <w:rsid w:val="00105CB0"/>
    <w:rsid w:val="00106273"/>
    <w:rsid w:val="00106600"/>
    <w:rsid w:val="001078B0"/>
    <w:rsid w:val="00112B5F"/>
    <w:rsid w:val="00113842"/>
    <w:rsid w:val="00114C13"/>
    <w:rsid w:val="00117643"/>
    <w:rsid w:val="00117B45"/>
    <w:rsid w:val="00122066"/>
    <w:rsid w:val="001222B5"/>
    <w:rsid w:val="00122B5B"/>
    <w:rsid w:val="00123F1D"/>
    <w:rsid w:val="00126323"/>
    <w:rsid w:val="00126EFF"/>
    <w:rsid w:val="001338D0"/>
    <w:rsid w:val="00134172"/>
    <w:rsid w:val="00135AA6"/>
    <w:rsid w:val="00135B97"/>
    <w:rsid w:val="00136621"/>
    <w:rsid w:val="00136891"/>
    <w:rsid w:val="00141EFD"/>
    <w:rsid w:val="00142ECB"/>
    <w:rsid w:val="00145728"/>
    <w:rsid w:val="00146E22"/>
    <w:rsid w:val="0015174A"/>
    <w:rsid w:val="00151B71"/>
    <w:rsid w:val="00152919"/>
    <w:rsid w:val="0015534D"/>
    <w:rsid w:val="00155B0B"/>
    <w:rsid w:val="001564C5"/>
    <w:rsid w:val="00157859"/>
    <w:rsid w:val="00161C19"/>
    <w:rsid w:val="0016294D"/>
    <w:rsid w:val="001647F4"/>
    <w:rsid w:val="00164CB1"/>
    <w:rsid w:val="00166382"/>
    <w:rsid w:val="00166774"/>
    <w:rsid w:val="00167202"/>
    <w:rsid w:val="001704F3"/>
    <w:rsid w:val="001745EC"/>
    <w:rsid w:val="00174E5F"/>
    <w:rsid w:val="00176DEE"/>
    <w:rsid w:val="00177930"/>
    <w:rsid w:val="00181158"/>
    <w:rsid w:val="001815FD"/>
    <w:rsid w:val="00185229"/>
    <w:rsid w:val="001866AF"/>
    <w:rsid w:val="00191038"/>
    <w:rsid w:val="00191DF6"/>
    <w:rsid w:val="00192D28"/>
    <w:rsid w:val="001931E1"/>
    <w:rsid w:val="001956D7"/>
    <w:rsid w:val="001958F6"/>
    <w:rsid w:val="00195ED9"/>
    <w:rsid w:val="00196B96"/>
    <w:rsid w:val="00197024"/>
    <w:rsid w:val="00197565"/>
    <w:rsid w:val="001A1E29"/>
    <w:rsid w:val="001A3364"/>
    <w:rsid w:val="001A6AA3"/>
    <w:rsid w:val="001A768E"/>
    <w:rsid w:val="001A7B62"/>
    <w:rsid w:val="001B1054"/>
    <w:rsid w:val="001B1BA3"/>
    <w:rsid w:val="001B2DD1"/>
    <w:rsid w:val="001B56B2"/>
    <w:rsid w:val="001B6DC0"/>
    <w:rsid w:val="001C1053"/>
    <w:rsid w:val="001C2126"/>
    <w:rsid w:val="001C2768"/>
    <w:rsid w:val="001C3486"/>
    <w:rsid w:val="001C3609"/>
    <w:rsid w:val="001C39FD"/>
    <w:rsid w:val="001C46B7"/>
    <w:rsid w:val="001C6343"/>
    <w:rsid w:val="001C6776"/>
    <w:rsid w:val="001D00EB"/>
    <w:rsid w:val="001D0336"/>
    <w:rsid w:val="001D27F6"/>
    <w:rsid w:val="001D7D34"/>
    <w:rsid w:val="001E10B6"/>
    <w:rsid w:val="001F00B3"/>
    <w:rsid w:val="001F064F"/>
    <w:rsid w:val="001F0CAA"/>
    <w:rsid w:val="001F7726"/>
    <w:rsid w:val="001F7E92"/>
    <w:rsid w:val="00201A99"/>
    <w:rsid w:val="00206DF5"/>
    <w:rsid w:val="00207D14"/>
    <w:rsid w:val="002132AC"/>
    <w:rsid w:val="00215368"/>
    <w:rsid w:val="002159A2"/>
    <w:rsid w:val="00220949"/>
    <w:rsid w:val="00220AAD"/>
    <w:rsid w:val="00221218"/>
    <w:rsid w:val="00226259"/>
    <w:rsid w:val="00226509"/>
    <w:rsid w:val="00231371"/>
    <w:rsid w:val="00242526"/>
    <w:rsid w:val="00242A54"/>
    <w:rsid w:val="002440A5"/>
    <w:rsid w:val="002447AE"/>
    <w:rsid w:val="00244D40"/>
    <w:rsid w:val="00246579"/>
    <w:rsid w:val="002539A7"/>
    <w:rsid w:val="00255B92"/>
    <w:rsid w:val="00255EF1"/>
    <w:rsid w:val="00260551"/>
    <w:rsid w:val="00261F1B"/>
    <w:rsid w:val="00261F88"/>
    <w:rsid w:val="00262868"/>
    <w:rsid w:val="00264364"/>
    <w:rsid w:val="00264776"/>
    <w:rsid w:val="00270E18"/>
    <w:rsid w:val="0027192F"/>
    <w:rsid w:val="0027346A"/>
    <w:rsid w:val="0027701A"/>
    <w:rsid w:val="00283406"/>
    <w:rsid w:val="002864E6"/>
    <w:rsid w:val="002869E5"/>
    <w:rsid w:val="0028750D"/>
    <w:rsid w:val="002927BF"/>
    <w:rsid w:val="002945F0"/>
    <w:rsid w:val="00294CDD"/>
    <w:rsid w:val="002976FB"/>
    <w:rsid w:val="002A0E60"/>
    <w:rsid w:val="002A38AE"/>
    <w:rsid w:val="002A5B27"/>
    <w:rsid w:val="002A5E09"/>
    <w:rsid w:val="002A76D0"/>
    <w:rsid w:val="002B001E"/>
    <w:rsid w:val="002B170D"/>
    <w:rsid w:val="002B5AE1"/>
    <w:rsid w:val="002C277B"/>
    <w:rsid w:val="002C3B3B"/>
    <w:rsid w:val="002C7856"/>
    <w:rsid w:val="002D0A8C"/>
    <w:rsid w:val="002D1011"/>
    <w:rsid w:val="002D13C3"/>
    <w:rsid w:val="002D151F"/>
    <w:rsid w:val="002D18E2"/>
    <w:rsid w:val="002D1923"/>
    <w:rsid w:val="002D354D"/>
    <w:rsid w:val="002D48D5"/>
    <w:rsid w:val="002D7342"/>
    <w:rsid w:val="002E0B29"/>
    <w:rsid w:val="002E0CB8"/>
    <w:rsid w:val="002E2045"/>
    <w:rsid w:val="002F21F2"/>
    <w:rsid w:val="002F231D"/>
    <w:rsid w:val="002F4B8C"/>
    <w:rsid w:val="002F55BD"/>
    <w:rsid w:val="002F5A11"/>
    <w:rsid w:val="002F6BBB"/>
    <w:rsid w:val="003039CC"/>
    <w:rsid w:val="00303B8E"/>
    <w:rsid w:val="00305624"/>
    <w:rsid w:val="00311249"/>
    <w:rsid w:val="00312892"/>
    <w:rsid w:val="00315AAA"/>
    <w:rsid w:val="003214E0"/>
    <w:rsid w:val="00323687"/>
    <w:rsid w:val="00324893"/>
    <w:rsid w:val="00324E86"/>
    <w:rsid w:val="003255BD"/>
    <w:rsid w:val="00331867"/>
    <w:rsid w:val="003341A3"/>
    <w:rsid w:val="0033471A"/>
    <w:rsid w:val="00336F3E"/>
    <w:rsid w:val="00340F24"/>
    <w:rsid w:val="003420F4"/>
    <w:rsid w:val="00342E60"/>
    <w:rsid w:val="00347E58"/>
    <w:rsid w:val="0035108A"/>
    <w:rsid w:val="00351145"/>
    <w:rsid w:val="0035424E"/>
    <w:rsid w:val="00356B33"/>
    <w:rsid w:val="003572BD"/>
    <w:rsid w:val="003601A0"/>
    <w:rsid w:val="00361DC5"/>
    <w:rsid w:val="003631A1"/>
    <w:rsid w:val="003662DD"/>
    <w:rsid w:val="003717AA"/>
    <w:rsid w:val="003762C5"/>
    <w:rsid w:val="003773C7"/>
    <w:rsid w:val="00380BC5"/>
    <w:rsid w:val="00381FF4"/>
    <w:rsid w:val="003823ED"/>
    <w:rsid w:val="0038482A"/>
    <w:rsid w:val="00387441"/>
    <w:rsid w:val="00390D5C"/>
    <w:rsid w:val="00391173"/>
    <w:rsid w:val="00394F17"/>
    <w:rsid w:val="003A6AEB"/>
    <w:rsid w:val="003B0BBD"/>
    <w:rsid w:val="003B29AD"/>
    <w:rsid w:val="003B5BB3"/>
    <w:rsid w:val="003B7F98"/>
    <w:rsid w:val="003C1CFB"/>
    <w:rsid w:val="003C45E0"/>
    <w:rsid w:val="003C4959"/>
    <w:rsid w:val="003C5C94"/>
    <w:rsid w:val="003D2DEC"/>
    <w:rsid w:val="003D353A"/>
    <w:rsid w:val="003D38A5"/>
    <w:rsid w:val="003D449F"/>
    <w:rsid w:val="003D6B42"/>
    <w:rsid w:val="003D7682"/>
    <w:rsid w:val="003E04A8"/>
    <w:rsid w:val="003E1009"/>
    <w:rsid w:val="003E128C"/>
    <w:rsid w:val="003E1A07"/>
    <w:rsid w:val="003E50DB"/>
    <w:rsid w:val="003E7D0D"/>
    <w:rsid w:val="003E7D7B"/>
    <w:rsid w:val="003E7EF9"/>
    <w:rsid w:val="003F11E8"/>
    <w:rsid w:val="003F1E41"/>
    <w:rsid w:val="003F2A97"/>
    <w:rsid w:val="003F2B85"/>
    <w:rsid w:val="003F2F88"/>
    <w:rsid w:val="003F5746"/>
    <w:rsid w:val="003F6046"/>
    <w:rsid w:val="003F6426"/>
    <w:rsid w:val="003F66D6"/>
    <w:rsid w:val="003F7E7C"/>
    <w:rsid w:val="00400216"/>
    <w:rsid w:val="00403347"/>
    <w:rsid w:val="00407D5B"/>
    <w:rsid w:val="00410931"/>
    <w:rsid w:val="004117BD"/>
    <w:rsid w:val="004126C1"/>
    <w:rsid w:val="00413E85"/>
    <w:rsid w:val="004148AE"/>
    <w:rsid w:val="00415A02"/>
    <w:rsid w:val="004160B1"/>
    <w:rsid w:val="00420244"/>
    <w:rsid w:val="00425568"/>
    <w:rsid w:val="00431075"/>
    <w:rsid w:val="0043454E"/>
    <w:rsid w:val="00434593"/>
    <w:rsid w:val="00434B0B"/>
    <w:rsid w:val="00435002"/>
    <w:rsid w:val="00436036"/>
    <w:rsid w:val="00436438"/>
    <w:rsid w:val="00436A84"/>
    <w:rsid w:val="004378FB"/>
    <w:rsid w:val="00443927"/>
    <w:rsid w:val="0044604B"/>
    <w:rsid w:val="00446626"/>
    <w:rsid w:val="00451F2C"/>
    <w:rsid w:val="00455102"/>
    <w:rsid w:val="00456BD1"/>
    <w:rsid w:val="004575FD"/>
    <w:rsid w:val="00460976"/>
    <w:rsid w:val="00463196"/>
    <w:rsid w:val="004632F4"/>
    <w:rsid w:val="00464DEB"/>
    <w:rsid w:val="00466108"/>
    <w:rsid w:val="004711C4"/>
    <w:rsid w:val="00473294"/>
    <w:rsid w:val="00474D02"/>
    <w:rsid w:val="004758F3"/>
    <w:rsid w:val="00475C55"/>
    <w:rsid w:val="004814D6"/>
    <w:rsid w:val="0048301F"/>
    <w:rsid w:val="004834A2"/>
    <w:rsid w:val="00486AF2"/>
    <w:rsid w:val="0049026A"/>
    <w:rsid w:val="00490D75"/>
    <w:rsid w:val="0049270B"/>
    <w:rsid w:val="00496076"/>
    <w:rsid w:val="00496139"/>
    <w:rsid w:val="0049725F"/>
    <w:rsid w:val="004A1498"/>
    <w:rsid w:val="004A6933"/>
    <w:rsid w:val="004B107B"/>
    <w:rsid w:val="004B1559"/>
    <w:rsid w:val="004B17A1"/>
    <w:rsid w:val="004B29A3"/>
    <w:rsid w:val="004B3897"/>
    <w:rsid w:val="004B4B4B"/>
    <w:rsid w:val="004B4B80"/>
    <w:rsid w:val="004B7764"/>
    <w:rsid w:val="004C0E71"/>
    <w:rsid w:val="004C1086"/>
    <w:rsid w:val="004C4ED3"/>
    <w:rsid w:val="004C7712"/>
    <w:rsid w:val="004D090E"/>
    <w:rsid w:val="004D0EAC"/>
    <w:rsid w:val="004D1277"/>
    <w:rsid w:val="004D1B6A"/>
    <w:rsid w:val="004E063A"/>
    <w:rsid w:val="004E18EB"/>
    <w:rsid w:val="004E2413"/>
    <w:rsid w:val="004E3978"/>
    <w:rsid w:val="004E620B"/>
    <w:rsid w:val="004F0786"/>
    <w:rsid w:val="004F0FDB"/>
    <w:rsid w:val="004F42A5"/>
    <w:rsid w:val="004F6455"/>
    <w:rsid w:val="0050112F"/>
    <w:rsid w:val="005016C8"/>
    <w:rsid w:val="00506AED"/>
    <w:rsid w:val="00514690"/>
    <w:rsid w:val="00520D6E"/>
    <w:rsid w:val="005236BF"/>
    <w:rsid w:val="0052568B"/>
    <w:rsid w:val="00526DC6"/>
    <w:rsid w:val="005274F8"/>
    <w:rsid w:val="0053354D"/>
    <w:rsid w:val="005341E8"/>
    <w:rsid w:val="005348DA"/>
    <w:rsid w:val="00534B78"/>
    <w:rsid w:val="005352B5"/>
    <w:rsid w:val="0053603C"/>
    <w:rsid w:val="0054068A"/>
    <w:rsid w:val="00550B43"/>
    <w:rsid w:val="00551FB1"/>
    <w:rsid w:val="00552F0E"/>
    <w:rsid w:val="00553507"/>
    <w:rsid w:val="00553BAA"/>
    <w:rsid w:val="005557A5"/>
    <w:rsid w:val="00556E65"/>
    <w:rsid w:val="00557C23"/>
    <w:rsid w:val="00560BA7"/>
    <w:rsid w:val="00562A48"/>
    <w:rsid w:val="00570530"/>
    <w:rsid w:val="00570E8D"/>
    <w:rsid w:val="0057358B"/>
    <w:rsid w:val="00576495"/>
    <w:rsid w:val="00576607"/>
    <w:rsid w:val="00580F04"/>
    <w:rsid w:val="0058111C"/>
    <w:rsid w:val="00581277"/>
    <w:rsid w:val="0058321C"/>
    <w:rsid w:val="00584FBA"/>
    <w:rsid w:val="00585CEF"/>
    <w:rsid w:val="005866F2"/>
    <w:rsid w:val="00586AE8"/>
    <w:rsid w:val="00587556"/>
    <w:rsid w:val="00587B23"/>
    <w:rsid w:val="0059099D"/>
    <w:rsid w:val="0059712B"/>
    <w:rsid w:val="005A1A3D"/>
    <w:rsid w:val="005A1B48"/>
    <w:rsid w:val="005A37C2"/>
    <w:rsid w:val="005B1A62"/>
    <w:rsid w:val="005B56BE"/>
    <w:rsid w:val="005C0335"/>
    <w:rsid w:val="005C0B87"/>
    <w:rsid w:val="005C11D2"/>
    <w:rsid w:val="005C1925"/>
    <w:rsid w:val="005C207D"/>
    <w:rsid w:val="005D180C"/>
    <w:rsid w:val="005D7118"/>
    <w:rsid w:val="005E0E44"/>
    <w:rsid w:val="005E3BB1"/>
    <w:rsid w:val="005E4A1E"/>
    <w:rsid w:val="005F2468"/>
    <w:rsid w:val="005F2E7E"/>
    <w:rsid w:val="005F35ED"/>
    <w:rsid w:val="005F7865"/>
    <w:rsid w:val="006006C9"/>
    <w:rsid w:val="00602A00"/>
    <w:rsid w:val="0060494E"/>
    <w:rsid w:val="00604E3B"/>
    <w:rsid w:val="006055EA"/>
    <w:rsid w:val="00606B21"/>
    <w:rsid w:val="00612B8B"/>
    <w:rsid w:val="00613C84"/>
    <w:rsid w:val="00617F57"/>
    <w:rsid w:val="006224C2"/>
    <w:rsid w:val="006263EB"/>
    <w:rsid w:val="006319B1"/>
    <w:rsid w:val="00633073"/>
    <w:rsid w:val="00635585"/>
    <w:rsid w:val="0064194F"/>
    <w:rsid w:val="006430B3"/>
    <w:rsid w:val="0064511B"/>
    <w:rsid w:val="006451BE"/>
    <w:rsid w:val="00650182"/>
    <w:rsid w:val="006532A6"/>
    <w:rsid w:val="0065357B"/>
    <w:rsid w:val="0065423E"/>
    <w:rsid w:val="006550D3"/>
    <w:rsid w:val="006557C6"/>
    <w:rsid w:val="00657490"/>
    <w:rsid w:val="00657CC3"/>
    <w:rsid w:val="00661298"/>
    <w:rsid w:val="00662F67"/>
    <w:rsid w:val="00665090"/>
    <w:rsid w:val="0066629E"/>
    <w:rsid w:val="00666D52"/>
    <w:rsid w:val="0067141D"/>
    <w:rsid w:val="00672B6B"/>
    <w:rsid w:val="006749C8"/>
    <w:rsid w:val="00675DA5"/>
    <w:rsid w:val="00676587"/>
    <w:rsid w:val="00677751"/>
    <w:rsid w:val="006821BE"/>
    <w:rsid w:val="006837FF"/>
    <w:rsid w:val="0068604B"/>
    <w:rsid w:val="0069001E"/>
    <w:rsid w:val="0069052E"/>
    <w:rsid w:val="00690B22"/>
    <w:rsid w:val="006921A5"/>
    <w:rsid w:val="00692FB4"/>
    <w:rsid w:val="00693FEE"/>
    <w:rsid w:val="0069549B"/>
    <w:rsid w:val="006A1B75"/>
    <w:rsid w:val="006B0285"/>
    <w:rsid w:val="006B0886"/>
    <w:rsid w:val="006B373D"/>
    <w:rsid w:val="006B3746"/>
    <w:rsid w:val="006B58D9"/>
    <w:rsid w:val="006B7261"/>
    <w:rsid w:val="006B72E5"/>
    <w:rsid w:val="006B7389"/>
    <w:rsid w:val="006B7CD5"/>
    <w:rsid w:val="006B7E66"/>
    <w:rsid w:val="006C1D35"/>
    <w:rsid w:val="006C66DF"/>
    <w:rsid w:val="006C6939"/>
    <w:rsid w:val="006C6F2F"/>
    <w:rsid w:val="006D0EDF"/>
    <w:rsid w:val="006D2B47"/>
    <w:rsid w:val="006D3D77"/>
    <w:rsid w:val="006D5D5C"/>
    <w:rsid w:val="006D6A26"/>
    <w:rsid w:val="006D6EE9"/>
    <w:rsid w:val="006D70C8"/>
    <w:rsid w:val="006E1156"/>
    <w:rsid w:val="006E27D6"/>
    <w:rsid w:val="006E50AA"/>
    <w:rsid w:val="006F200C"/>
    <w:rsid w:val="006F4B59"/>
    <w:rsid w:val="006F589F"/>
    <w:rsid w:val="006F66B3"/>
    <w:rsid w:val="006F6744"/>
    <w:rsid w:val="006F74F5"/>
    <w:rsid w:val="00704A21"/>
    <w:rsid w:val="00705885"/>
    <w:rsid w:val="00707F53"/>
    <w:rsid w:val="00711F49"/>
    <w:rsid w:val="007122ED"/>
    <w:rsid w:val="00713FEB"/>
    <w:rsid w:val="00715493"/>
    <w:rsid w:val="007217B2"/>
    <w:rsid w:val="0072239C"/>
    <w:rsid w:val="0072292F"/>
    <w:rsid w:val="00723495"/>
    <w:rsid w:val="0072419E"/>
    <w:rsid w:val="00724799"/>
    <w:rsid w:val="00730A04"/>
    <w:rsid w:val="007314C0"/>
    <w:rsid w:val="0073211A"/>
    <w:rsid w:val="007340A0"/>
    <w:rsid w:val="0074727E"/>
    <w:rsid w:val="00751085"/>
    <w:rsid w:val="007510BB"/>
    <w:rsid w:val="007526DC"/>
    <w:rsid w:val="00755BF7"/>
    <w:rsid w:val="0076047F"/>
    <w:rsid w:val="00761DCA"/>
    <w:rsid w:val="00763EDA"/>
    <w:rsid w:val="0076724D"/>
    <w:rsid w:val="0077291B"/>
    <w:rsid w:val="0077340F"/>
    <w:rsid w:val="00776B09"/>
    <w:rsid w:val="007809A7"/>
    <w:rsid w:val="007826C5"/>
    <w:rsid w:val="007836B9"/>
    <w:rsid w:val="00783E9B"/>
    <w:rsid w:val="00783F7C"/>
    <w:rsid w:val="00784514"/>
    <w:rsid w:val="007861D4"/>
    <w:rsid w:val="00787840"/>
    <w:rsid w:val="007878A1"/>
    <w:rsid w:val="00791BD4"/>
    <w:rsid w:val="00794347"/>
    <w:rsid w:val="00795589"/>
    <w:rsid w:val="007958AB"/>
    <w:rsid w:val="007A1527"/>
    <w:rsid w:val="007A2537"/>
    <w:rsid w:val="007A44BD"/>
    <w:rsid w:val="007B12D9"/>
    <w:rsid w:val="007B3AEE"/>
    <w:rsid w:val="007B74A8"/>
    <w:rsid w:val="007C18EC"/>
    <w:rsid w:val="007C4ACB"/>
    <w:rsid w:val="007C4F1F"/>
    <w:rsid w:val="007D0DB9"/>
    <w:rsid w:val="007D0FB1"/>
    <w:rsid w:val="007D311C"/>
    <w:rsid w:val="007D46EF"/>
    <w:rsid w:val="007D58B6"/>
    <w:rsid w:val="007D7A6D"/>
    <w:rsid w:val="007E2AE0"/>
    <w:rsid w:val="007E3DB9"/>
    <w:rsid w:val="007E4B6F"/>
    <w:rsid w:val="007E6451"/>
    <w:rsid w:val="007E714E"/>
    <w:rsid w:val="007E7C75"/>
    <w:rsid w:val="007F2AE4"/>
    <w:rsid w:val="007F53CB"/>
    <w:rsid w:val="007F7513"/>
    <w:rsid w:val="00801201"/>
    <w:rsid w:val="00801EED"/>
    <w:rsid w:val="008025F1"/>
    <w:rsid w:val="00804332"/>
    <w:rsid w:val="00805960"/>
    <w:rsid w:val="00805F24"/>
    <w:rsid w:val="00816258"/>
    <w:rsid w:val="00816B94"/>
    <w:rsid w:val="008201A9"/>
    <w:rsid w:val="00820CFD"/>
    <w:rsid w:val="00824DF0"/>
    <w:rsid w:val="0082575D"/>
    <w:rsid w:val="00827BEB"/>
    <w:rsid w:val="008335DE"/>
    <w:rsid w:val="0083608F"/>
    <w:rsid w:val="00837ACD"/>
    <w:rsid w:val="008416E8"/>
    <w:rsid w:val="00841C7C"/>
    <w:rsid w:val="0084486D"/>
    <w:rsid w:val="00850003"/>
    <w:rsid w:val="008543ED"/>
    <w:rsid w:val="00854940"/>
    <w:rsid w:val="00854ACC"/>
    <w:rsid w:val="00854D87"/>
    <w:rsid w:val="00860F92"/>
    <w:rsid w:val="00862085"/>
    <w:rsid w:val="00862777"/>
    <w:rsid w:val="00864AAB"/>
    <w:rsid w:val="00865ACD"/>
    <w:rsid w:val="00867D88"/>
    <w:rsid w:val="00870308"/>
    <w:rsid w:val="00871977"/>
    <w:rsid w:val="00871B77"/>
    <w:rsid w:val="00877FF0"/>
    <w:rsid w:val="00880FD7"/>
    <w:rsid w:val="00886B07"/>
    <w:rsid w:val="00886BD1"/>
    <w:rsid w:val="00886D78"/>
    <w:rsid w:val="008930A9"/>
    <w:rsid w:val="00895376"/>
    <w:rsid w:val="008A0B69"/>
    <w:rsid w:val="008A2254"/>
    <w:rsid w:val="008A346A"/>
    <w:rsid w:val="008A60B4"/>
    <w:rsid w:val="008B0CD4"/>
    <w:rsid w:val="008B0E67"/>
    <w:rsid w:val="008B2FFF"/>
    <w:rsid w:val="008B5A3B"/>
    <w:rsid w:val="008C106F"/>
    <w:rsid w:val="008C1ED1"/>
    <w:rsid w:val="008C2EC9"/>
    <w:rsid w:val="008C37ED"/>
    <w:rsid w:val="008C6442"/>
    <w:rsid w:val="008C657F"/>
    <w:rsid w:val="008D2B62"/>
    <w:rsid w:val="008D470C"/>
    <w:rsid w:val="008E363C"/>
    <w:rsid w:val="008E515C"/>
    <w:rsid w:val="008E5C23"/>
    <w:rsid w:val="008E648B"/>
    <w:rsid w:val="008E6E09"/>
    <w:rsid w:val="008E72C1"/>
    <w:rsid w:val="008E7B16"/>
    <w:rsid w:val="008F0D14"/>
    <w:rsid w:val="008F3322"/>
    <w:rsid w:val="008F462B"/>
    <w:rsid w:val="008F6325"/>
    <w:rsid w:val="00907707"/>
    <w:rsid w:val="0091406E"/>
    <w:rsid w:val="00917478"/>
    <w:rsid w:val="00917B04"/>
    <w:rsid w:val="0092117B"/>
    <w:rsid w:val="00924639"/>
    <w:rsid w:val="0093113A"/>
    <w:rsid w:val="009315DB"/>
    <w:rsid w:val="00941C5B"/>
    <w:rsid w:val="00942405"/>
    <w:rsid w:val="00943232"/>
    <w:rsid w:val="0094325C"/>
    <w:rsid w:val="0094667D"/>
    <w:rsid w:val="00947FC9"/>
    <w:rsid w:val="00951CE9"/>
    <w:rsid w:val="009531B7"/>
    <w:rsid w:val="00955400"/>
    <w:rsid w:val="009558CA"/>
    <w:rsid w:val="0095641A"/>
    <w:rsid w:val="009573D1"/>
    <w:rsid w:val="00960EF7"/>
    <w:rsid w:val="00962BEF"/>
    <w:rsid w:val="009631A5"/>
    <w:rsid w:val="00970B6B"/>
    <w:rsid w:val="00971616"/>
    <w:rsid w:val="009735BB"/>
    <w:rsid w:val="0097612C"/>
    <w:rsid w:val="0098280A"/>
    <w:rsid w:val="00982EC2"/>
    <w:rsid w:val="009832BE"/>
    <w:rsid w:val="0098352F"/>
    <w:rsid w:val="00984827"/>
    <w:rsid w:val="00984BB8"/>
    <w:rsid w:val="0098589C"/>
    <w:rsid w:val="0098725B"/>
    <w:rsid w:val="00992AAA"/>
    <w:rsid w:val="009948E5"/>
    <w:rsid w:val="00996C32"/>
    <w:rsid w:val="009A35AC"/>
    <w:rsid w:val="009A3B20"/>
    <w:rsid w:val="009A45A8"/>
    <w:rsid w:val="009A5CF6"/>
    <w:rsid w:val="009B070F"/>
    <w:rsid w:val="009B3A43"/>
    <w:rsid w:val="009B4462"/>
    <w:rsid w:val="009B4879"/>
    <w:rsid w:val="009B518C"/>
    <w:rsid w:val="009B5697"/>
    <w:rsid w:val="009B6362"/>
    <w:rsid w:val="009C53E8"/>
    <w:rsid w:val="009C5BDE"/>
    <w:rsid w:val="009C67E9"/>
    <w:rsid w:val="009D3C13"/>
    <w:rsid w:val="009E3DCB"/>
    <w:rsid w:val="009E4CC7"/>
    <w:rsid w:val="009E58D9"/>
    <w:rsid w:val="009E69B1"/>
    <w:rsid w:val="009F16F6"/>
    <w:rsid w:val="009F34C3"/>
    <w:rsid w:val="009F5C27"/>
    <w:rsid w:val="009F6091"/>
    <w:rsid w:val="009F6E9F"/>
    <w:rsid w:val="009F7762"/>
    <w:rsid w:val="00A01C68"/>
    <w:rsid w:val="00A057A2"/>
    <w:rsid w:val="00A067E0"/>
    <w:rsid w:val="00A110A7"/>
    <w:rsid w:val="00A11304"/>
    <w:rsid w:val="00A15607"/>
    <w:rsid w:val="00A16989"/>
    <w:rsid w:val="00A16DF6"/>
    <w:rsid w:val="00A21E54"/>
    <w:rsid w:val="00A23433"/>
    <w:rsid w:val="00A338FD"/>
    <w:rsid w:val="00A34351"/>
    <w:rsid w:val="00A36B4B"/>
    <w:rsid w:val="00A3756C"/>
    <w:rsid w:val="00A40E2C"/>
    <w:rsid w:val="00A50415"/>
    <w:rsid w:val="00A50B25"/>
    <w:rsid w:val="00A52AE6"/>
    <w:rsid w:val="00A53D66"/>
    <w:rsid w:val="00A545FC"/>
    <w:rsid w:val="00A54F85"/>
    <w:rsid w:val="00A5513D"/>
    <w:rsid w:val="00A6191E"/>
    <w:rsid w:val="00A61B84"/>
    <w:rsid w:val="00A6755F"/>
    <w:rsid w:val="00A67C2C"/>
    <w:rsid w:val="00A715D4"/>
    <w:rsid w:val="00A73528"/>
    <w:rsid w:val="00A7772C"/>
    <w:rsid w:val="00A82A70"/>
    <w:rsid w:val="00A834BA"/>
    <w:rsid w:val="00A84AC7"/>
    <w:rsid w:val="00A923E2"/>
    <w:rsid w:val="00A92D1F"/>
    <w:rsid w:val="00A9341C"/>
    <w:rsid w:val="00A95545"/>
    <w:rsid w:val="00AA1CC4"/>
    <w:rsid w:val="00AA3C56"/>
    <w:rsid w:val="00AB3032"/>
    <w:rsid w:val="00AB3060"/>
    <w:rsid w:val="00AB3BA8"/>
    <w:rsid w:val="00AB44A9"/>
    <w:rsid w:val="00AB4BFC"/>
    <w:rsid w:val="00AB50D6"/>
    <w:rsid w:val="00AB5AD1"/>
    <w:rsid w:val="00AB6114"/>
    <w:rsid w:val="00AB66F2"/>
    <w:rsid w:val="00AB6844"/>
    <w:rsid w:val="00AC1698"/>
    <w:rsid w:val="00AC19FB"/>
    <w:rsid w:val="00AC1CBA"/>
    <w:rsid w:val="00AC3F07"/>
    <w:rsid w:val="00AC5F6F"/>
    <w:rsid w:val="00AD3378"/>
    <w:rsid w:val="00AD46CF"/>
    <w:rsid w:val="00AD537F"/>
    <w:rsid w:val="00AD607E"/>
    <w:rsid w:val="00AD6396"/>
    <w:rsid w:val="00AD6587"/>
    <w:rsid w:val="00AE009F"/>
    <w:rsid w:val="00AE1D40"/>
    <w:rsid w:val="00AE1D65"/>
    <w:rsid w:val="00AE2331"/>
    <w:rsid w:val="00AE66D5"/>
    <w:rsid w:val="00AE7868"/>
    <w:rsid w:val="00AF1143"/>
    <w:rsid w:val="00AF3269"/>
    <w:rsid w:val="00AF75DE"/>
    <w:rsid w:val="00B03492"/>
    <w:rsid w:val="00B05EC9"/>
    <w:rsid w:val="00B06EC9"/>
    <w:rsid w:val="00B14A01"/>
    <w:rsid w:val="00B164AB"/>
    <w:rsid w:val="00B264E5"/>
    <w:rsid w:val="00B2676D"/>
    <w:rsid w:val="00B27D49"/>
    <w:rsid w:val="00B30A44"/>
    <w:rsid w:val="00B30B34"/>
    <w:rsid w:val="00B337CF"/>
    <w:rsid w:val="00B3593F"/>
    <w:rsid w:val="00B37783"/>
    <w:rsid w:val="00B3790A"/>
    <w:rsid w:val="00B40756"/>
    <w:rsid w:val="00B4666A"/>
    <w:rsid w:val="00B47665"/>
    <w:rsid w:val="00B51F35"/>
    <w:rsid w:val="00B53129"/>
    <w:rsid w:val="00B54547"/>
    <w:rsid w:val="00B54A63"/>
    <w:rsid w:val="00B55856"/>
    <w:rsid w:val="00B55CEB"/>
    <w:rsid w:val="00B55F45"/>
    <w:rsid w:val="00B5648F"/>
    <w:rsid w:val="00B57614"/>
    <w:rsid w:val="00B60301"/>
    <w:rsid w:val="00B61420"/>
    <w:rsid w:val="00B61558"/>
    <w:rsid w:val="00B631A2"/>
    <w:rsid w:val="00B642A1"/>
    <w:rsid w:val="00B64D8F"/>
    <w:rsid w:val="00B64F12"/>
    <w:rsid w:val="00B66FD8"/>
    <w:rsid w:val="00B6738E"/>
    <w:rsid w:val="00B67F71"/>
    <w:rsid w:val="00B71408"/>
    <w:rsid w:val="00B73F05"/>
    <w:rsid w:val="00B75BDE"/>
    <w:rsid w:val="00B7737B"/>
    <w:rsid w:val="00B85C43"/>
    <w:rsid w:val="00B9098C"/>
    <w:rsid w:val="00B94880"/>
    <w:rsid w:val="00B94F08"/>
    <w:rsid w:val="00B97BFF"/>
    <w:rsid w:val="00B97C8A"/>
    <w:rsid w:val="00BA0257"/>
    <w:rsid w:val="00BA1DEA"/>
    <w:rsid w:val="00BA20D7"/>
    <w:rsid w:val="00BA4247"/>
    <w:rsid w:val="00BA42F9"/>
    <w:rsid w:val="00BA526C"/>
    <w:rsid w:val="00BB20E9"/>
    <w:rsid w:val="00BB29B0"/>
    <w:rsid w:val="00BB308C"/>
    <w:rsid w:val="00BB5EF4"/>
    <w:rsid w:val="00BB7CC5"/>
    <w:rsid w:val="00BC1DC0"/>
    <w:rsid w:val="00BC3FCF"/>
    <w:rsid w:val="00BC471C"/>
    <w:rsid w:val="00BC4FFB"/>
    <w:rsid w:val="00BD34B1"/>
    <w:rsid w:val="00BD3BDF"/>
    <w:rsid w:val="00BD44AA"/>
    <w:rsid w:val="00BE0015"/>
    <w:rsid w:val="00BE4393"/>
    <w:rsid w:val="00BE5C7A"/>
    <w:rsid w:val="00BF20AA"/>
    <w:rsid w:val="00BF6E36"/>
    <w:rsid w:val="00C01A94"/>
    <w:rsid w:val="00C02D1B"/>
    <w:rsid w:val="00C032CE"/>
    <w:rsid w:val="00C04F38"/>
    <w:rsid w:val="00C05C65"/>
    <w:rsid w:val="00C06065"/>
    <w:rsid w:val="00C06ADE"/>
    <w:rsid w:val="00C06B79"/>
    <w:rsid w:val="00C13130"/>
    <w:rsid w:val="00C14811"/>
    <w:rsid w:val="00C15CC7"/>
    <w:rsid w:val="00C15CD8"/>
    <w:rsid w:val="00C16F9F"/>
    <w:rsid w:val="00C21722"/>
    <w:rsid w:val="00C229E4"/>
    <w:rsid w:val="00C23830"/>
    <w:rsid w:val="00C26FA5"/>
    <w:rsid w:val="00C2703A"/>
    <w:rsid w:val="00C30140"/>
    <w:rsid w:val="00C31E4D"/>
    <w:rsid w:val="00C37A8D"/>
    <w:rsid w:val="00C402E8"/>
    <w:rsid w:val="00C443DA"/>
    <w:rsid w:val="00C4466D"/>
    <w:rsid w:val="00C45126"/>
    <w:rsid w:val="00C463F0"/>
    <w:rsid w:val="00C50745"/>
    <w:rsid w:val="00C51780"/>
    <w:rsid w:val="00C63C31"/>
    <w:rsid w:val="00C64CE3"/>
    <w:rsid w:val="00C65CC3"/>
    <w:rsid w:val="00C7000B"/>
    <w:rsid w:val="00C73470"/>
    <w:rsid w:val="00C735C6"/>
    <w:rsid w:val="00C754B0"/>
    <w:rsid w:val="00C8066B"/>
    <w:rsid w:val="00C80C61"/>
    <w:rsid w:val="00C87022"/>
    <w:rsid w:val="00C9017F"/>
    <w:rsid w:val="00C93E62"/>
    <w:rsid w:val="00C9446C"/>
    <w:rsid w:val="00C969FF"/>
    <w:rsid w:val="00CA1C72"/>
    <w:rsid w:val="00CA4A90"/>
    <w:rsid w:val="00CB2C80"/>
    <w:rsid w:val="00CB3BE7"/>
    <w:rsid w:val="00CB4213"/>
    <w:rsid w:val="00CB425B"/>
    <w:rsid w:val="00CB5A39"/>
    <w:rsid w:val="00CC6003"/>
    <w:rsid w:val="00CC6F28"/>
    <w:rsid w:val="00CD5003"/>
    <w:rsid w:val="00CD788B"/>
    <w:rsid w:val="00CE1423"/>
    <w:rsid w:val="00CE3AA2"/>
    <w:rsid w:val="00CE4BD4"/>
    <w:rsid w:val="00CE5EEA"/>
    <w:rsid w:val="00CF1A78"/>
    <w:rsid w:val="00CF1B40"/>
    <w:rsid w:val="00CF1DB8"/>
    <w:rsid w:val="00CF3C02"/>
    <w:rsid w:val="00CF4CA1"/>
    <w:rsid w:val="00CF72D2"/>
    <w:rsid w:val="00D05D38"/>
    <w:rsid w:val="00D06CC0"/>
    <w:rsid w:val="00D06FA8"/>
    <w:rsid w:val="00D10B1E"/>
    <w:rsid w:val="00D1363A"/>
    <w:rsid w:val="00D13ACF"/>
    <w:rsid w:val="00D14DC1"/>
    <w:rsid w:val="00D15AAA"/>
    <w:rsid w:val="00D1620B"/>
    <w:rsid w:val="00D17F26"/>
    <w:rsid w:val="00D209E2"/>
    <w:rsid w:val="00D23CE8"/>
    <w:rsid w:val="00D26F3B"/>
    <w:rsid w:val="00D276A2"/>
    <w:rsid w:val="00D314B1"/>
    <w:rsid w:val="00D31DF2"/>
    <w:rsid w:val="00D3297B"/>
    <w:rsid w:val="00D33091"/>
    <w:rsid w:val="00D34D20"/>
    <w:rsid w:val="00D35667"/>
    <w:rsid w:val="00D356D6"/>
    <w:rsid w:val="00D35E82"/>
    <w:rsid w:val="00D36EE3"/>
    <w:rsid w:val="00D40E46"/>
    <w:rsid w:val="00D428C8"/>
    <w:rsid w:val="00D44670"/>
    <w:rsid w:val="00D451A6"/>
    <w:rsid w:val="00D455AC"/>
    <w:rsid w:val="00D457BE"/>
    <w:rsid w:val="00D45E86"/>
    <w:rsid w:val="00D4779A"/>
    <w:rsid w:val="00D50657"/>
    <w:rsid w:val="00D50935"/>
    <w:rsid w:val="00D51D30"/>
    <w:rsid w:val="00D52F02"/>
    <w:rsid w:val="00D54B31"/>
    <w:rsid w:val="00D55CB5"/>
    <w:rsid w:val="00D561D6"/>
    <w:rsid w:val="00D56760"/>
    <w:rsid w:val="00D6279E"/>
    <w:rsid w:val="00D6372E"/>
    <w:rsid w:val="00D662D5"/>
    <w:rsid w:val="00D6780D"/>
    <w:rsid w:val="00D6792A"/>
    <w:rsid w:val="00D71E17"/>
    <w:rsid w:val="00D72A15"/>
    <w:rsid w:val="00D72FD4"/>
    <w:rsid w:val="00D76E54"/>
    <w:rsid w:val="00D80648"/>
    <w:rsid w:val="00D82383"/>
    <w:rsid w:val="00D84C9D"/>
    <w:rsid w:val="00D86812"/>
    <w:rsid w:val="00D86A95"/>
    <w:rsid w:val="00D93703"/>
    <w:rsid w:val="00D965B8"/>
    <w:rsid w:val="00DA12F8"/>
    <w:rsid w:val="00DA2141"/>
    <w:rsid w:val="00DA25AC"/>
    <w:rsid w:val="00DA426C"/>
    <w:rsid w:val="00DA6D47"/>
    <w:rsid w:val="00DA76B2"/>
    <w:rsid w:val="00DB0670"/>
    <w:rsid w:val="00DB195D"/>
    <w:rsid w:val="00DB2B42"/>
    <w:rsid w:val="00DB37F2"/>
    <w:rsid w:val="00DB617E"/>
    <w:rsid w:val="00DB7899"/>
    <w:rsid w:val="00DC1845"/>
    <w:rsid w:val="00DC30C8"/>
    <w:rsid w:val="00DC3DD2"/>
    <w:rsid w:val="00DC6CD2"/>
    <w:rsid w:val="00DC6DAB"/>
    <w:rsid w:val="00DC7FD8"/>
    <w:rsid w:val="00DD355E"/>
    <w:rsid w:val="00DD370D"/>
    <w:rsid w:val="00DD3B1C"/>
    <w:rsid w:val="00DD5A1F"/>
    <w:rsid w:val="00DD6804"/>
    <w:rsid w:val="00DD736C"/>
    <w:rsid w:val="00DE0C9A"/>
    <w:rsid w:val="00DE3563"/>
    <w:rsid w:val="00DE3AF1"/>
    <w:rsid w:val="00DE6099"/>
    <w:rsid w:val="00DE63B2"/>
    <w:rsid w:val="00DE750A"/>
    <w:rsid w:val="00DF3F95"/>
    <w:rsid w:val="00DF55F4"/>
    <w:rsid w:val="00DF748E"/>
    <w:rsid w:val="00E01329"/>
    <w:rsid w:val="00E01EF4"/>
    <w:rsid w:val="00E03382"/>
    <w:rsid w:val="00E04721"/>
    <w:rsid w:val="00E1261D"/>
    <w:rsid w:val="00E12CA6"/>
    <w:rsid w:val="00E12DD5"/>
    <w:rsid w:val="00E16ADD"/>
    <w:rsid w:val="00E22828"/>
    <w:rsid w:val="00E23D28"/>
    <w:rsid w:val="00E26106"/>
    <w:rsid w:val="00E26C4C"/>
    <w:rsid w:val="00E3133E"/>
    <w:rsid w:val="00E3216D"/>
    <w:rsid w:val="00E326F7"/>
    <w:rsid w:val="00E3623B"/>
    <w:rsid w:val="00E366E4"/>
    <w:rsid w:val="00E36ECB"/>
    <w:rsid w:val="00E4102D"/>
    <w:rsid w:val="00E4353A"/>
    <w:rsid w:val="00E4377B"/>
    <w:rsid w:val="00E450F7"/>
    <w:rsid w:val="00E50023"/>
    <w:rsid w:val="00E52D56"/>
    <w:rsid w:val="00E52E44"/>
    <w:rsid w:val="00E5588C"/>
    <w:rsid w:val="00E55AC1"/>
    <w:rsid w:val="00E62BA7"/>
    <w:rsid w:val="00E636A0"/>
    <w:rsid w:val="00E63A41"/>
    <w:rsid w:val="00E6401A"/>
    <w:rsid w:val="00E6496B"/>
    <w:rsid w:val="00E64ADA"/>
    <w:rsid w:val="00E654E5"/>
    <w:rsid w:val="00E66BDD"/>
    <w:rsid w:val="00E67A91"/>
    <w:rsid w:val="00E70412"/>
    <w:rsid w:val="00E71614"/>
    <w:rsid w:val="00E722C0"/>
    <w:rsid w:val="00E728DA"/>
    <w:rsid w:val="00E72AD4"/>
    <w:rsid w:val="00E805F2"/>
    <w:rsid w:val="00E83088"/>
    <w:rsid w:val="00E83DE5"/>
    <w:rsid w:val="00E83E5E"/>
    <w:rsid w:val="00E947C6"/>
    <w:rsid w:val="00E95D13"/>
    <w:rsid w:val="00EA096F"/>
    <w:rsid w:val="00EA31F2"/>
    <w:rsid w:val="00EB1232"/>
    <w:rsid w:val="00EB2571"/>
    <w:rsid w:val="00EB7AA7"/>
    <w:rsid w:val="00EC162C"/>
    <w:rsid w:val="00EC2B40"/>
    <w:rsid w:val="00EC3118"/>
    <w:rsid w:val="00EC5DEC"/>
    <w:rsid w:val="00EC74D1"/>
    <w:rsid w:val="00ED467E"/>
    <w:rsid w:val="00ED5229"/>
    <w:rsid w:val="00ED5F18"/>
    <w:rsid w:val="00ED7963"/>
    <w:rsid w:val="00EE32CC"/>
    <w:rsid w:val="00EE49EC"/>
    <w:rsid w:val="00EE6FFE"/>
    <w:rsid w:val="00EE7BC2"/>
    <w:rsid w:val="00EF35A6"/>
    <w:rsid w:val="00EF5010"/>
    <w:rsid w:val="00EF5458"/>
    <w:rsid w:val="00F04D8C"/>
    <w:rsid w:val="00F10BF6"/>
    <w:rsid w:val="00F11387"/>
    <w:rsid w:val="00F15509"/>
    <w:rsid w:val="00F15D21"/>
    <w:rsid w:val="00F15DC3"/>
    <w:rsid w:val="00F16A86"/>
    <w:rsid w:val="00F219A0"/>
    <w:rsid w:val="00F232DA"/>
    <w:rsid w:val="00F249D8"/>
    <w:rsid w:val="00F271BD"/>
    <w:rsid w:val="00F279BA"/>
    <w:rsid w:val="00F30AE3"/>
    <w:rsid w:val="00F31A7D"/>
    <w:rsid w:val="00F31D26"/>
    <w:rsid w:val="00F33712"/>
    <w:rsid w:val="00F33F48"/>
    <w:rsid w:val="00F34E9D"/>
    <w:rsid w:val="00F42D6D"/>
    <w:rsid w:val="00F43436"/>
    <w:rsid w:val="00F43621"/>
    <w:rsid w:val="00F43EC7"/>
    <w:rsid w:val="00F462C5"/>
    <w:rsid w:val="00F53234"/>
    <w:rsid w:val="00F54DA9"/>
    <w:rsid w:val="00F55363"/>
    <w:rsid w:val="00F623C3"/>
    <w:rsid w:val="00F62A30"/>
    <w:rsid w:val="00F631A8"/>
    <w:rsid w:val="00F64CBB"/>
    <w:rsid w:val="00F70A8C"/>
    <w:rsid w:val="00F70C2C"/>
    <w:rsid w:val="00F7273D"/>
    <w:rsid w:val="00F73644"/>
    <w:rsid w:val="00F73C2A"/>
    <w:rsid w:val="00F74C4A"/>
    <w:rsid w:val="00F766FB"/>
    <w:rsid w:val="00F76C55"/>
    <w:rsid w:val="00F817FA"/>
    <w:rsid w:val="00F83419"/>
    <w:rsid w:val="00F8377F"/>
    <w:rsid w:val="00F83C6F"/>
    <w:rsid w:val="00F861A5"/>
    <w:rsid w:val="00F86E2C"/>
    <w:rsid w:val="00F90DEA"/>
    <w:rsid w:val="00F9179C"/>
    <w:rsid w:val="00F92435"/>
    <w:rsid w:val="00F95AC6"/>
    <w:rsid w:val="00F9617D"/>
    <w:rsid w:val="00F96DAA"/>
    <w:rsid w:val="00F9780C"/>
    <w:rsid w:val="00FA361E"/>
    <w:rsid w:val="00FB08CB"/>
    <w:rsid w:val="00FB155F"/>
    <w:rsid w:val="00FB27C4"/>
    <w:rsid w:val="00FB370D"/>
    <w:rsid w:val="00FB58F7"/>
    <w:rsid w:val="00FB724A"/>
    <w:rsid w:val="00FB7CB6"/>
    <w:rsid w:val="00FC147F"/>
    <w:rsid w:val="00FC2FED"/>
    <w:rsid w:val="00FC6640"/>
    <w:rsid w:val="00FD008D"/>
    <w:rsid w:val="00FD01F6"/>
    <w:rsid w:val="00FD5C0E"/>
    <w:rsid w:val="00FE223E"/>
    <w:rsid w:val="00FE257D"/>
    <w:rsid w:val="00FE27EE"/>
    <w:rsid w:val="00FE3603"/>
    <w:rsid w:val="00FE6715"/>
    <w:rsid w:val="00FE7297"/>
    <w:rsid w:val="00FF6EF6"/>
    <w:rsid w:val="0EDED3DA"/>
    <w:rsid w:val="756B90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B260"/>
  <w15:chartTrackingRefBased/>
  <w15:docId w15:val="{B400EA20-A08B-4666-9BB8-5CEE684A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5C"/>
  </w:style>
  <w:style w:type="paragraph" w:styleId="Heading1">
    <w:name w:val="heading 1"/>
    <w:basedOn w:val="Normal"/>
    <w:next w:val="Normal"/>
    <w:link w:val="Heading1Char"/>
    <w:uiPriority w:val="9"/>
    <w:qFormat/>
    <w:rsid w:val="0015534D"/>
    <w:pPr>
      <w:spacing w:after="0" w:line="240" w:lineRule="auto"/>
      <w:jc w:val="center"/>
      <w:outlineLvl w:val="0"/>
    </w:pPr>
    <w:rPr>
      <w:b/>
      <w:bCs/>
      <w:color w:val="ED7D31" w:themeColor="accent2"/>
      <w:sz w:val="32"/>
      <w:szCs w:val="32"/>
    </w:rPr>
  </w:style>
  <w:style w:type="paragraph" w:styleId="Heading2">
    <w:name w:val="heading 2"/>
    <w:basedOn w:val="ListParagraph"/>
    <w:next w:val="Normal"/>
    <w:link w:val="Heading2Char"/>
    <w:uiPriority w:val="9"/>
    <w:unhideWhenUsed/>
    <w:qFormat/>
    <w:rsid w:val="00824DF0"/>
    <w:pPr>
      <w:spacing w:after="0" w:line="240" w:lineRule="auto"/>
      <w:ind w:left="0"/>
      <w:jc w:val="center"/>
      <w:outlineLvl w:val="1"/>
    </w:pPr>
    <w:rPr>
      <w:b/>
      <w:bCs/>
    </w:rPr>
  </w:style>
  <w:style w:type="paragraph" w:styleId="Heading3">
    <w:name w:val="heading 3"/>
    <w:basedOn w:val="Heading2"/>
    <w:next w:val="Normal"/>
    <w:link w:val="Heading3Char"/>
    <w:uiPriority w:val="9"/>
    <w:unhideWhenUsed/>
    <w:qFormat/>
    <w:rsid w:val="00BF20AA"/>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BA"/>
  </w:style>
  <w:style w:type="paragraph" w:styleId="Footer">
    <w:name w:val="footer"/>
    <w:basedOn w:val="Normal"/>
    <w:link w:val="FooterChar"/>
    <w:uiPriority w:val="99"/>
    <w:unhideWhenUsed/>
    <w:rsid w:val="00584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FBA"/>
  </w:style>
  <w:style w:type="character" w:styleId="Hyperlink">
    <w:name w:val="Hyperlink"/>
    <w:basedOn w:val="DefaultParagraphFont"/>
    <w:uiPriority w:val="99"/>
    <w:unhideWhenUsed/>
    <w:rsid w:val="00584FBA"/>
    <w:rPr>
      <w:color w:val="0563C1" w:themeColor="hyperlink"/>
      <w:u w:val="single"/>
    </w:rPr>
  </w:style>
  <w:style w:type="character" w:customStyle="1" w:styleId="Heading1Char">
    <w:name w:val="Heading 1 Char"/>
    <w:basedOn w:val="DefaultParagraphFont"/>
    <w:link w:val="Heading1"/>
    <w:uiPriority w:val="9"/>
    <w:rsid w:val="0015534D"/>
    <w:rPr>
      <w:b/>
      <w:bCs/>
      <w:color w:val="ED7D31" w:themeColor="accent2"/>
      <w:sz w:val="32"/>
      <w:szCs w:val="32"/>
    </w:rPr>
  </w:style>
  <w:style w:type="paragraph" w:styleId="TOCHeading">
    <w:name w:val="TOC Heading"/>
    <w:basedOn w:val="Heading1"/>
    <w:next w:val="Normal"/>
    <w:uiPriority w:val="39"/>
    <w:unhideWhenUsed/>
    <w:qFormat/>
    <w:rsid w:val="00584FBA"/>
    <w:pPr>
      <w:outlineLvl w:val="9"/>
    </w:pPr>
    <w:rPr>
      <w:lang w:val="en-US"/>
    </w:rPr>
  </w:style>
  <w:style w:type="paragraph" w:styleId="TOC2">
    <w:name w:val="toc 2"/>
    <w:basedOn w:val="Normal"/>
    <w:next w:val="Normal"/>
    <w:autoRedefine/>
    <w:uiPriority w:val="39"/>
    <w:unhideWhenUsed/>
    <w:rsid w:val="00584FBA"/>
    <w:pPr>
      <w:spacing w:after="0"/>
      <w:ind w:left="220"/>
    </w:pPr>
    <w:rPr>
      <w:rFonts w:cstheme="minorHAnsi"/>
      <w:smallCaps/>
      <w:sz w:val="20"/>
      <w:szCs w:val="20"/>
    </w:rPr>
  </w:style>
  <w:style w:type="paragraph" w:styleId="TOC1">
    <w:name w:val="toc 1"/>
    <w:basedOn w:val="Normal"/>
    <w:next w:val="Normal"/>
    <w:autoRedefine/>
    <w:uiPriority w:val="39"/>
    <w:unhideWhenUsed/>
    <w:rsid w:val="00EA096F"/>
    <w:pPr>
      <w:spacing w:before="120" w:after="120"/>
    </w:pPr>
    <w:rPr>
      <w:rFonts w:cstheme="minorHAnsi"/>
      <w:b/>
      <w:bCs/>
      <w:caps/>
      <w:sz w:val="20"/>
      <w:szCs w:val="20"/>
    </w:rPr>
  </w:style>
  <w:style w:type="paragraph" w:styleId="TOC3">
    <w:name w:val="toc 3"/>
    <w:basedOn w:val="Normal"/>
    <w:next w:val="Normal"/>
    <w:autoRedefine/>
    <w:uiPriority w:val="39"/>
    <w:unhideWhenUsed/>
    <w:rsid w:val="00584FBA"/>
    <w:pPr>
      <w:spacing w:after="0"/>
      <w:ind w:left="440"/>
    </w:pPr>
    <w:rPr>
      <w:rFonts w:cstheme="minorHAnsi"/>
      <w:i/>
      <w:iCs/>
      <w:sz w:val="20"/>
      <w:szCs w:val="20"/>
    </w:rPr>
  </w:style>
  <w:style w:type="paragraph" w:styleId="ListParagraph">
    <w:name w:val="List Paragraph"/>
    <w:basedOn w:val="Normal"/>
    <w:uiPriority w:val="34"/>
    <w:qFormat/>
    <w:rsid w:val="00584FBA"/>
    <w:pPr>
      <w:ind w:left="720"/>
      <w:contextualSpacing/>
    </w:pPr>
  </w:style>
  <w:style w:type="paragraph" w:styleId="BodyText">
    <w:name w:val="Body Text"/>
    <w:basedOn w:val="Normal"/>
    <w:link w:val="BodyTextChar"/>
    <w:uiPriority w:val="1"/>
    <w:qFormat/>
    <w:rsid w:val="00EC5DEC"/>
    <w:pPr>
      <w:widowControl w:val="0"/>
      <w:autoSpaceDE w:val="0"/>
      <w:autoSpaceDN w:val="0"/>
      <w:spacing w:after="0" w:line="240" w:lineRule="auto"/>
    </w:pPr>
    <w:rPr>
      <w:rFonts w:ascii="Calibri" w:eastAsia="Calibri" w:hAnsi="Calibri" w:cs="Calibri"/>
      <w:lang w:eastAsia="en-CA" w:bidi="en-CA"/>
    </w:rPr>
  </w:style>
  <w:style w:type="character" w:customStyle="1" w:styleId="BodyTextChar">
    <w:name w:val="Body Text Char"/>
    <w:basedOn w:val="DefaultParagraphFont"/>
    <w:link w:val="BodyText"/>
    <w:uiPriority w:val="1"/>
    <w:rsid w:val="00EC5DEC"/>
    <w:rPr>
      <w:rFonts w:ascii="Calibri" w:eastAsia="Calibri" w:hAnsi="Calibri" w:cs="Calibri"/>
      <w:lang w:eastAsia="en-CA" w:bidi="en-CA"/>
    </w:rPr>
  </w:style>
  <w:style w:type="character" w:customStyle="1" w:styleId="UnresolvedMention1">
    <w:name w:val="Unresolved Mention1"/>
    <w:basedOn w:val="DefaultParagraphFont"/>
    <w:uiPriority w:val="99"/>
    <w:semiHidden/>
    <w:unhideWhenUsed/>
    <w:rsid w:val="00490D75"/>
    <w:rPr>
      <w:color w:val="605E5C"/>
      <w:shd w:val="clear" w:color="auto" w:fill="E1DFDD"/>
    </w:rPr>
  </w:style>
  <w:style w:type="table" w:styleId="TableGrid">
    <w:name w:val="Table Grid"/>
    <w:basedOn w:val="TableNormal"/>
    <w:uiPriority w:val="39"/>
    <w:rsid w:val="002F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unhideWhenUsed/>
    <w:rsid w:val="007826C5"/>
    <w:pPr>
      <w:spacing w:line="240" w:lineRule="auto"/>
    </w:pPr>
    <w:rPr>
      <w:sz w:val="20"/>
      <w:szCs w:val="20"/>
    </w:rPr>
  </w:style>
  <w:style w:type="character" w:customStyle="1" w:styleId="CommentTextChar">
    <w:name w:val="Comment Text Char"/>
    <w:basedOn w:val="DefaultParagraphFont"/>
    <w:link w:val="CommentText"/>
    <w:uiPriority w:val="99"/>
    <w:rsid w:val="007826C5"/>
    <w:rPr>
      <w:sz w:val="20"/>
      <w:szCs w:val="20"/>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b/>
      <w:bCs/>
      <w:sz w:val="20"/>
      <w:szCs w:val="20"/>
    </w:rPr>
  </w:style>
  <w:style w:type="character" w:customStyle="1" w:styleId="Heading2Char">
    <w:name w:val="Heading 2 Char"/>
    <w:basedOn w:val="DefaultParagraphFont"/>
    <w:link w:val="Heading2"/>
    <w:uiPriority w:val="9"/>
    <w:rsid w:val="00824DF0"/>
    <w:rPr>
      <w:b/>
      <w:bCs/>
    </w:rPr>
  </w:style>
  <w:style w:type="table" w:styleId="GridTable1Light">
    <w:name w:val="Grid Table 1 Light"/>
    <w:basedOn w:val="TableNormal"/>
    <w:uiPriority w:val="46"/>
    <w:rsid w:val="000C4A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4">
    <w:name w:val="toc 4"/>
    <w:basedOn w:val="Normal"/>
    <w:next w:val="Normal"/>
    <w:autoRedefine/>
    <w:uiPriority w:val="39"/>
    <w:unhideWhenUsed/>
    <w:rsid w:val="00880FD7"/>
    <w:pPr>
      <w:spacing w:after="0"/>
      <w:ind w:left="660"/>
    </w:pPr>
    <w:rPr>
      <w:rFonts w:cstheme="minorHAnsi"/>
      <w:sz w:val="18"/>
      <w:szCs w:val="18"/>
    </w:rPr>
  </w:style>
  <w:style w:type="paragraph" w:styleId="TOC5">
    <w:name w:val="toc 5"/>
    <w:basedOn w:val="Normal"/>
    <w:next w:val="Normal"/>
    <w:autoRedefine/>
    <w:uiPriority w:val="39"/>
    <w:unhideWhenUsed/>
    <w:rsid w:val="00880FD7"/>
    <w:pPr>
      <w:spacing w:after="0"/>
      <w:ind w:left="880"/>
    </w:pPr>
    <w:rPr>
      <w:rFonts w:cstheme="minorHAnsi"/>
      <w:sz w:val="18"/>
      <w:szCs w:val="18"/>
    </w:rPr>
  </w:style>
  <w:style w:type="paragraph" w:styleId="TOC6">
    <w:name w:val="toc 6"/>
    <w:basedOn w:val="Normal"/>
    <w:next w:val="Normal"/>
    <w:autoRedefine/>
    <w:uiPriority w:val="39"/>
    <w:unhideWhenUsed/>
    <w:rsid w:val="00880FD7"/>
    <w:pPr>
      <w:spacing w:after="0"/>
      <w:ind w:left="1100"/>
    </w:pPr>
    <w:rPr>
      <w:rFonts w:cstheme="minorHAnsi"/>
      <w:sz w:val="18"/>
      <w:szCs w:val="18"/>
    </w:rPr>
  </w:style>
  <w:style w:type="paragraph" w:styleId="TOC7">
    <w:name w:val="toc 7"/>
    <w:basedOn w:val="Normal"/>
    <w:next w:val="Normal"/>
    <w:autoRedefine/>
    <w:uiPriority w:val="39"/>
    <w:unhideWhenUsed/>
    <w:rsid w:val="00880FD7"/>
    <w:pPr>
      <w:spacing w:after="0"/>
      <w:ind w:left="1320"/>
    </w:pPr>
    <w:rPr>
      <w:rFonts w:cstheme="minorHAnsi"/>
      <w:sz w:val="18"/>
      <w:szCs w:val="18"/>
    </w:rPr>
  </w:style>
  <w:style w:type="paragraph" w:styleId="TOC8">
    <w:name w:val="toc 8"/>
    <w:basedOn w:val="Normal"/>
    <w:next w:val="Normal"/>
    <w:autoRedefine/>
    <w:uiPriority w:val="39"/>
    <w:unhideWhenUsed/>
    <w:rsid w:val="00880FD7"/>
    <w:pPr>
      <w:spacing w:after="0"/>
      <w:ind w:left="1540"/>
    </w:pPr>
    <w:rPr>
      <w:rFonts w:cstheme="minorHAnsi"/>
      <w:sz w:val="18"/>
      <w:szCs w:val="18"/>
    </w:rPr>
  </w:style>
  <w:style w:type="paragraph" w:styleId="TOC9">
    <w:name w:val="toc 9"/>
    <w:basedOn w:val="Normal"/>
    <w:next w:val="Normal"/>
    <w:autoRedefine/>
    <w:uiPriority w:val="39"/>
    <w:unhideWhenUsed/>
    <w:rsid w:val="00880FD7"/>
    <w:pPr>
      <w:spacing w:after="0"/>
      <w:ind w:left="1760"/>
    </w:pPr>
    <w:rPr>
      <w:rFonts w:cstheme="minorHAnsi"/>
      <w:sz w:val="18"/>
      <w:szCs w:val="18"/>
    </w:rPr>
  </w:style>
  <w:style w:type="paragraph" w:styleId="Revision">
    <w:name w:val="Revision"/>
    <w:hidden/>
    <w:uiPriority w:val="99"/>
    <w:semiHidden/>
    <w:rsid w:val="000C227B"/>
    <w:pPr>
      <w:spacing w:after="0" w:line="240" w:lineRule="auto"/>
    </w:pPr>
  </w:style>
  <w:style w:type="character" w:customStyle="1" w:styleId="Heading3Char">
    <w:name w:val="Heading 3 Char"/>
    <w:basedOn w:val="DefaultParagraphFont"/>
    <w:link w:val="Heading3"/>
    <w:uiPriority w:val="9"/>
    <w:rsid w:val="00BF20AA"/>
    <w:rPr>
      <w:b/>
      <w:bCs/>
    </w:rPr>
  </w:style>
  <w:style w:type="character" w:styleId="UnresolvedMention">
    <w:name w:val="Unresolved Mention"/>
    <w:basedOn w:val="DefaultParagraphFont"/>
    <w:uiPriority w:val="99"/>
    <w:semiHidden/>
    <w:unhideWhenUsed/>
    <w:rsid w:val="00820CFD"/>
    <w:rPr>
      <w:color w:val="605E5C"/>
      <w:shd w:val="clear" w:color="auto" w:fill="E1DFDD"/>
    </w:rPr>
  </w:style>
  <w:style w:type="character" w:styleId="Strong">
    <w:name w:val="Strong"/>
    <w:basedOn w:val="DefaultParagraphFont"/>
    <w:uiPriority w:val="22"/>
    <w:qFormat/>
    <w:rsid w:val="00C37A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0817">
      <w:bodyDiv w:val="1"/>
      <w:marLeft w:val="0"/>
      <w:marRight w:val="0"/>
      <w:marTop w:val="0"/>
      <w:marBottom w:val="0"/>
      <w:divBdr>
        <w:top w:val="none" w:sz="0" w:space="0" w:color="auto"/>
        <w:left w:val="none" w:sz="0" w:space="0" w:color="auto"/>
        <w:bottom w:val="none" w:sz="0" w:space="0" w:color="auto"/>
        <w:right w:val="none" w:sz="0" w:space="0" w:color="auto"/>
      </w:divBdr>
    </w:div>
    <w:div w:id="152766057">
      <w:bodyDiv w:val="1"/>
      <w:marLeft w:val="0"/>
      <w:marRight w:val="0"/>
      <w:marTop w:val="0"/>
      <w:marBottom w:val="0"/>
      <w:divBdr>
        <w:top w:val="none" w:sz="0" w:space="0" w:color="auto"/>
        <w:left w:val="none" w:sz="0" w:space="0" w:color="auto"/>
        <w:bottom w:val="none" w:sz="0" w:space="0" w:color="auto"/>
        <w:right w:val="none" w:sz="0" w:space="0" w:color="auto"/>
      </w:divBdr>
    </w:div>
    <w:div w:id="259677756">
      <w:bodyDiv w:val="1"/>
      <w:marLeft w:val="0"/>
      <w:marRight w:val="0"/>
      <w:marTop w:val="0"/>
      <w:marBottom w:val="0"/>
      <w:divBdr>
        <w:top w:val="none" w:sz="0" w:space="0" w:color="auto"/>
        <w:left w:val="none" w:sz="0" w:space="0" w:color="auto"/>
        <w:bottom w:val="none" w:sz="0" w:space="0" w:color="auto"/>
        <w:right w:val="none" w:sz="0" w:space="0" w:color="auto"/>
      </w:divBdr>
    </w:div>
    <w:div w:id="323975987">
      <w:bodyDiv w:val="1"/>
      <w:marLeft w:val="0"/>
      <w:marRight w:val="0"/>
      <w:marTop w:val="0"/>
      <w:marBottom w:val="0"/>
      <w:divBdr>
        <w:top w:val="none" w:sz="0" w:space="0" w:color="auto"/>
        <w:left w:val="none" w:sz="0" w:space="0" w:color="auto"/>
        <w:bottom w:val="none" w:sz="0" w:space="0" w:color="auto"/>
        <w:right w:val="none" w:sz="0" w:space="0" w:color="auto"/>
      </w:divBdr>
    </w:div>
    <w:div w:id="354961035">
      <w:bodyDiv w:val="1"/>
      <w:marLeft w:val="0"/>
      <w:marRight w:val="0"/>
      <w:marTop w:val="0"/>
      <w:marBottom w:val="0"/>
      <w:divBdr>
        <w:top w:val="none" w:sz="0" w:space="0" w:color="auto"/>
        <w:left w:val="none" w:sz="0" w:space="0" w:color="auto"/>
        <w:bottom w:val="none" w:sz="0" w:space="0" w:color="auto"/>
        <w:right w:val="none" w:sz="0" w:space="0" w:color="auto"/>
      </w:divBdr>
    </w:div>
    <w:div w:id="470483019">
      <w:bodyDiv w:val="1"/>
      <w:marLeft w:val="0"/>
      <w:marRight w:val="0"/>
      <w:marTop w:val="0"/>
      <w:marBottom w:val="0"/>
      <w:divBdr>
        <w:top w:val="none" w:sz="0" w:space="0" w:color="auto"/>
        <w:left w:val="none" w:sz="0" w:space="0" w:color="auto"/>
        <w:bottom w:val="none" w:sz="0" w:space="0" w:color="auto"/>
        <w:right w:val="none" w:sz="0" w:space="0" w:color="auto"/>
      </w:divBdr>
    </w:div>
    <w:div w:id="580066897">
      <w:bodyDiv w:val="1"/>
      <w:marLeft w:val="0"/>
      <w:marRight w:val="0"/>
      <w:marTop w:val="0"/>
      <w:marBottom w:val="0"/>
      <w:divBdr>
        <w:top w:val="none" w:sz="0" w:space="0" w:color="auto"/>
        <w:left w:val="none" w:sz="0" w:space="0" w:color="auto"/>
        <w:bottom w:val="none" w:sz="0" w:space="0" w:color="auto"/>
        <w:right w:val="none" w:sz="0" w:space="0" w:color="auto"/>
      </w:divBdr>
    </w:div>
    <w:div w:id="599069661">
      <w:bodyDiv w:val="1"/>
      <w:marLeft w:val="0"/>
      <w:marRight w:val="0"/>
      <w:marTop w:val="0"/>
      <w:marBottom w:val="0"/>
      <w:divBdr>
        <w:top w:val="none" w:sz="0" w:space="0" w:color="auto"/>
        <w:left w:val="none" w:sz="0" w:space="0" w:color="auto"/>
        <w:bottom w:val="none" w:sz="0" w:space="0" w:color="auto"/>
        <w:right w:val="none" w:sz="0" w:space="0" w:color="auto"/>
      </w:divBdr>
    </w:div>
    <w:div w:id="606695692">
      <w:bodyDiv w:val="1"/>
      <w:marLeft w:val="0"/>
      <w:marRight w:val="0"/>
      <w:marTop w:val="0"/>
      <w:marBottom w:val="0"/>
      <w:divBdr>
        <w:top w:val="none" w:sz="0" w:space="0" w:color="auto"/>
        <w:left w:val="none" w:sz="0" w:space="0" w:color="auto"/>
        <w:bottom w:val="none" w:sz="0" w:space="0" w:color="auto"/>
        <w:right w:val="none" w:sz="0" w:space="0" w:color="auto"/>
      </w:divBdr>
    </w:div>
    <w:div w:id="611472043">
      <w:bodyDiv w:val="1"/>
      <w:marLeft w:val="0"/>
      <w:marRight w:val="0"/>
      <w:marTop w:val="0"/>
      <w:marBottom w:val="0"/>
      <w:divBdr>
        <w:top w:val="none" w:sz="0" w:space="0" w:color="auto"/>
        <w:left w:val="none" w:sz="0" w:space="0" w:color="auto"/>
        <w:bottom w:val="none" w:sz="0" w:space="0" w:color="auto"/>
        <w:right w:val="none" w:sz="0" w:space="0" w:color="auto"/>
      </w:divBdr>
    </w:div>
    <w:div w:id="705788176">
      <w:bodyDiv w:val="1"/>
      <w:marLeft w:val="0"/>
      <w:marRight w:val="0"/>
      <w:marTop w:val="0"/>
      <w:marBottom w:val="0"/>
      <w:divBdr>
        <w:top w:val="none" w:sz="0" w:space="0" w:color="auto"/>
        <w:left w:val="none" w:sz="0" w:space="0" w:color="auto"/>
        <w:bottom w:val="none" w:sz="0" w:space="0" w:color="auto"/>
        <w:right w:val="none" w:sz="0" w:space="0" w:color="auto"/>
      </w:divBdr>
    </w:div>
    <w:div w:id="726336981">
      <w:bodyDiv w:val="1"/>
      <w:marLeft w:val="0"/>
      <w:marRight w:val="0"/>
      <w:marTop w:val="0"/>
      <w:marBottom w:val="0"/>
      <w:divBdr>
        <w:top w:val="none" w:sz="0" w:space="0" w:color="auto"/>
        <w:left w:val="none" w:sz="0" w:space="0" w:color="auto"/>
        <w:bottom w:val="none" w:sz="0" w:space="0" w:color="auto"/>
        <w:right w:val="none" w:sz="0" w:space="0" w:color="auto"/>
      </w:divBdr>
    </w:div>
    <w:div w:id="845823333">
      <w:bodyDiv w:val="1"/>
      <w:marLeft w:val="0"/>
      <w:marRight w:val="0"/>
      <w:marTop w:val="0"/>
      <w:marBottom w:val="0"/>
      <w:divBdr>
        <w:top w:val="none" w:sz="0" w:space="0" w:color="auto"/>
        <w:left w:val="none" w:sz="0" w:space="0" w:color="auto"/>
        <w:bottom w:val="none" w:sz="0" w:space="0" w:color="auto"/>
        <w:right w:val="none" w:sz="0" w:space="0" w:color="auto"/>
      </w:divBdr>
    </w:div>
    <w:div w:id="1029140718">
      <w:bodyDiv w:val="1"/>
      <w:marLeft w:val="0"/>
      <w:marRight w:val="0"/>
      <w:marTop w:val="0"/>
      <w:marBottom w:val="0"/>
      <w:divBdr>
        <w:top w:val="none" w:sz="0" w:space="0" w:color="auto"/>
        <w:left w:val="none" w:sz="0" w:space="0" w:color="auto"/>
        <w:bottom w:val="none" w:sz="0" w:space="0" w:color="auto"/>
        <w:right w:val="none" w:sz="0" w:space="0" w:color="auto"/>
      </w:divBdr>
    </w:div>
    <w:div w:id="1156610079">
      <w:bodyDiv w:val="1"/>
      <w:marLeft w:val="0"/>
      <w:marRight w:val="0"/>
      <w:marTop w:val="0"/>
      <w:marBottom w:val="0"/>
      <w:divBdr>
        <w:top w:val="none" w:sz="0" w:space="0" w:color="auto"/>
        <w:left w:val="none" w:sz="0" w:space="0" w:color="auto"/>
        <w:bottom w:val="none" w:sz="0" w:space="0" w:color="auto"/>
        <w:right w:val="none" w:sz="0" w:space="0" w:color="auto"/>
      </w:divBdr>
    </w:div>
    <w:div w:id="1192037642">
      <w:bodyDiv w:val="1"/>
      <w:marLeft w:val="0"/>
      <w:marRight w:val="0"/>
      <w:marTop w:val="0"/>
      <w:marBottom w:val="0"/>
      <w:divBdr>
        <w:top w:val="none" w:sz="0" w:space="0" w:color="auto"/>
        <w:left w:val="none" w:sz="0" w:space="0" w:color="auto"/>
        <w:bottom w:val="none" w:sz="0" w:space="0" w:color="auto"/>
        <w:right w:val="none" w:sz="0" w:space="0" w:color="auto"/>
      </w:divBdr>
    </w:div>
    <w:div w:id="1206067907">
      <w:bodyDiv w:val="1"/>
      <w:marLeft w:val="0"/>
      <w:marRight w:val="0"/>
      <w:marTop w:val="0"/>
      <w:marBottom w:val="0"/>
      <w:divBdr>
        <w:top w:val="none" w:sz="0" w:space="0" w:color="auto"/>
        <w:left w:val="none" w:sz="0" w:space="0" w:color="auto"/>
        <w:bottom w:val="none" w:sz="0" w:space="0" w:color="auto"/>
        <w:right w:val="none" w:sz="0" w:space="0" w:color="auto"/>
      </w:divBdr>
    </w:div>
    <w:div w:id="1293712834">
      <w:bodyDiv w:val="1"/>
      <w:marLeft w:val="0"/>
      <w:marRight w:val="0"/>
      <w:marTop w:val="0"/>
      <w:marBottom w:val="0"/>
      <w:divBdr>
        <w:top w:val="none" w:sz="0" w:space="0" w:color="auto"/>
        <w:left w:val="none" w:sz="0" w:space="0" w:color="auto"/>
        <w:bottom w:val="none" w:sz="0" w:space="0" w:color="auto"/>
        <w:right w:val="none" w:sz="0" w:space="0" w:color="auto"/>
      </w:divBdr>
    </w:div>
    <w:div w:id="1295602767">
      <w:bodyDiv w:val="1"/>
      <w:marLeft w:val="0"/>
      <w:marRight w:val="0"/>
      <w:marTop w:val="0"/>
      <w:marBottom w:val="0"/>
      <w:divBdr>
        <w:top w:val="none" w:sz="0" w:space="0" w:color="auto"/>
        <w:left w:val="none" w:sz="0" w:space="0" w:color="auto"/>
        <w:bottom w:val="none" w:sz="0" w:space="0" w:color="auto"/>
        <w:right w:val="none" w:sz="0" w:space="0" w:color="auto"/>
      </w:divBdr>
    </w:div>
    <w:div w:id="1398358282">
      <w:bodyDiv w:val="1"/>
      <w:marLeft w:val="0"/>
      <w:marRight w:val="0"/>
      <w:marTop w:val="0"/>
      <w:marBottom w:val="0"/>
      <w:divBdr>
        <w:top w:val="none" w:sz="0" w:space="0" w:color="auto"/>
        <w:left w:val="none" w:sz="0" w:space="0" w:color="auto"/>
        <w:bottom w:val="none" w:sz="0" w:space="0" w:color="auto"/>
        <w:right w:val="none" w:sz="0" w:space="0" w:color="auto"/>
      </w:divBdr>
    </w:div>
    <w:div w:id="1423641616">
      <w:bodyDiv w:val="1"/>
      <w:marLeft w:val="0"/>
      <w:marRight w:val="0"/>
      <w:marTop w:val="0"/>
      <w:marBottom w:val="0"/>
      <w:divBdr>
        <w:top w:val="none" w:sz="0" w:space="0" w:color="auto"/>
        <w:left w:val="none" w:sz="0" w:space="0" w:color="auto"/>
        <w:bottom w:val="none" w:sz="0" w:space="0" w:color="auto"/>
        <w:right w:val="none" w:sz="0" w:space="0" w:color="auto"/>
      </w:divBdr>
    </w:div>
    <w:div w:id="1561096034">
      <w:bodyDiv w:val="1"/>
      <w:marLeft w:val="0"/>
      <w:marRight w:val="0"/>
      <w:marTop w:val="0"/>
      <w:marBottom w:val="0"/>
      <w:divBdr>
        <w:top w:val="none" w:sz="0" w:space="0" w:color="auto"/>
        <w:left w:val="none" w:sz="0" w:space="0" w:color="auto"/>
        <w:bottom w:val="none" w:sz="0" w:space="0" w:color="auto"/>
        <w:right w:val="none" w:sz="0" w:space="0" w:color="auto"/>
      </w:divBdr>
    </w:div>
    <w:div w:id="1617175682">
      <w:bodyDiv w:val="1"/>
      <w:marLeft w:val="0"/>
      <w:marRight w:val="0"/>
      <w:marTop w:val="0"/>
      <w:marBottom w:val="0"/>
      <w:divBdr>
        <w:top w:val="none" w:sz="0" w:space="0" w:color="auto"/>
        <w:left w:val="none" w:sz="0" w:space="0" w:color="auto"/>
        <w:bottom w:val="none" w:sz="0" w:space="0" w:color="auto"/>
        <w:right w:val="none" w:sz="0" w:space="0" w:color="auto"/>
      </w:divBdr>
    </w:div>
    <w:div w:id="1640961896">
      <w:bodyDiv w:val="1"/>
      <w:marLeft w:val="0"/>
      <w:marRight w:val="0"/>
      <w:marTop w:val="0"/>
      <w:marBottom w:val="0"/>
      <w:divBdr>
        <w:top w:val="none" w:sz="0" w:space="0" w:color="auto"/>
        <w:left w:val="none" w:sz="0" w:space="0" w:color="auto"/>
        <w:bottom w:val="none" w:sz="0" w:space="0" w:color="auto"/>
        <w:right w:val="none" w:sz="0" w:space="0" w:color="auto"/>
      </w:divBdr>
    </w:div>
    <w:div w:id="1645432201">
      <w:bodyDiv w:val="1"/>
      <w:marLeft w:val="0"/>
      <w:marRight w:val="0"/>
      <w:marTop w:val="0"/>
      <w:marBottom w:val="0"/>
      <w:divBdr>
        <w:top w:val="none" w:sz="0" w:space="0" w:color="auto"/>
        <w:left w:val="none" w:sz="0" w:space="0" w:color="auto"/>
        <w:bottom w:val="none" w:sz="0" w:space="0" w:color="auto"/>
        <w:right w:val="none" w:sz="0" w:space="0" w:color="auto"/>
      </w:divBdr>
    </w:div>
    <w:div w:id="1646080167">
      <w:bodyDiv w:val="1"/>
      <w:marLeft w:val="0"/>
      <w:marRight w:val="0"/>
      <w:marTop w:val="0"/>
      <w:marBottom w:val="0"/>
      <w:divBdr>
        <w:top w:val="none" w:sz="0" w:space="0" w:color="auto"/>
        <w:left w:val="none" w:sz="0" w:space="0" w:color="auto"/>
        <w:bottom w:val="none" w:sz="0" w:space="0" w:color="auto"/>
        <w:right w:val="none" w:sz="0" w:space="0" w:color="auto"/>
      </w:divBdr>
    </w:div>
    <w:div w:id="1702314949">
      <w:bodyDiv w:val="1"/>
      <w:marLeft w:val="0"/>
      <w:marRight w:val="0"/>
      <w:marTop w:val="0"/>
      <w:marBottom w:val="0"/>
      <w:divBdr>
        <w:top w:val="none" w:sz="0" w:space="0" w:color="auto"/>
        <w:left w:val="none" w:sz="0" w:space="0" w:color="auto"/>
        <w:bottom w:val="none" w:sz="0" w:space="0" w:color="auto"/>
        <w:right w:val="none" w:sz="0" w:space="0" w:color="auto"/>
      </w:divBdr>
    </w:div>
    <w:div w:id="1880699900">
      <w:bodyDiv w:val="1"/>
      <w:marLeft w:val="0"/>
      <w:marRight w:val="0"/>
      <w:marTop w:val="0"/>
      <w:marBottom w:val="0"/>
      <w:divBdr>
        <w:top w:val="none" w:sz="0" w:space="0" w:color="auto"/>
        <w:left w:val="none" w:sz="0" w:space="0" w:color="auto"/>
        <w:bottom w:val="none" w:sz="0" w:space="0" w:color="auto"/>
        <w:right w:val="none" w:sz="0" w:space="0" w:color="auto"/>
      </w:divBdr>
    </w:div>
    <w:div w:id="1898278099">
      <w:bodyDiv w:val="1"/>
      <w:marLeft w:val="0"/>
      <w:marRight w:val="0"/>
      <w:marTop w:val="0"/>
      <w:marBottom w:val="0"/>
      <w:divBdr>
        <w:top w:val="none" w:sz="0" w:space="0" w:color="auto"/>
        <w:left w:val="none" w:sz="0" w:space="0" w:color="auto"/>
        <w:bottom w:val="none" w:sz="0" w:space="0" w:color="auto"/>
        <w:right w:val="none" w:sz="0" w:space="0" w:color="auto"/>
      </w:divBdr>
    </w:div>
    <w:div w:id="1966233309">
      <w:bodyDiv w:val="1"/>
      <w:marLeft w:val="0"/>
      <w:marRight w:val="0"/>
      <w:marTop w:val="0"/>
      <w:marBottom w:val="0"/>
      <w:divBdr>
        <w:top w:val="none" w:sz="0" w:space="0" w:color="auto"/>
        <w:left w:val="none" w:sz="0" w:space="0" w:color="auto"/>
        <w:bottom w:val="none" w:sz="0" w:space="0" w:color="auto"/>
        <w:right w:val="none" w:sz="0" w:space="0" w:color="auto"/>
      </w:divBdr>
    </w:div>
    <w:div w:id="201105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ucalgary.ca/safet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csafety@u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4206B626D69A44B3AC62B58F472BC9" ma:contentTypeVersion="20" ma:contentTypeDescription="Create a new document." ma:contentTypeScope="" ma:versionID="0036a30657df14fdf0d0fa97970b0197">
  <xsd:schema xmlns:xsd="http://www.w3.org/2001/XMLSchema" xmlns:xs="http://www.w3.org/2001/XMLSchema" xmlns:p="http://schemas.microsoft.com/office/2006/metadata/properties" xmlns:ns2="5fd2400a-f2db-45a1-b6f2-0f0442038b13" xmlns:ns3="3e9c4009-f941-43f5-9585-7fb5c21daed3" targetNamespace="http://schemas.microsoft.com/office/2006/metadata/properties" ma:root="true" ma:fieldsID="a9b50e2fed3e35a5f13c79e47097b018" ns2:_="" ns3:_="">
    <xsd:import namespace="5fd2400a-f2db-45a1-b6f2-0f0442038b13"/>
    <xsd:import namespace="3e9c4009-f941-43f5-9585-7fb5c21daed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Dat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2400a-f2db-45a1-b6f2-0f0442038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23ff3b-8b4b-4ebe-81e4-de565bb03cb5" ma:termSetId="09814cd3-568e-fe90-9814-8d621ff8fb84" ma:anchorId="fba54fb3-c3e1-fe81-a776-ca4b69148c4d" ma:open="true" ma:isKeyword="false">
      <xsd:complexType>
        <xsd:sequence>
          <xsd:element ref="pc:Terms" minOccurs="0" maxOccurs="1"/>
        </xsd:sequence>
      </xsd:complexType>
    </xsd:element>
    <xsd:element name="Date" ma:index="20" nillable="true" ma:displayName="Date" ma:format="DateTime" ma:internalName="Date">
      <xsd:simpleType>
        <xsd:restriction base="dms:DateTim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9c4009-f941-43f5-9585-7fb5c21daed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ffdf3df-387c-4e80-9d80-7848bd275da0}" ma:internalName="TaxCatchAll" ma:showField="CatchAllData" ma:web="3e9c4009-f941-43f5-9585-7fb5c21da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9c4009-f941-43f5-9585-7fb5c21daed3" xsi:nil="true"/>
    <lcf76f155ced4ddcb4097134ff3c332f xmlns="5fd2400a-f2db-45a1-b6f2-0f0442038b13">
      <Terms xmlns="http://schemas.microsoft.com/office/infopath/2007/PartnerControls"/>
    </lcf76f155ced4ddcb4097134ff3c332f>
    <Date xmlns="5fd2400a-f2db-45a1-b6f2-0f0442038b1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6E3CC-105A-48CD-A112-57EBA12C923A}">
  <ds:schemaRefs>
    <ds:schemaRef ds:uri="http://schemas.microsoft.com/sharepoint/v3/contenttype/forms"/>
  </ds:schemaRefs>
</ds:datastoreItem>
</file>

<file path=customXml/itemProps2.xml><?xml version="1.0" encoding="utf-8"?>
<ds:datastoreItem xmlns:ds="http://schemas.openxmlformats.org/officeDocument/2006/customXml" ds:itemID="{DDA640F4-7DC9-4A8F-9458-D68968C0F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2400a-f2db-45a1-b6f2-0f0442038b13"/>
    <ds:schemaRef ds:uri="3e9c4009-f941-43f5-9585-7fb5c21da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48A14-631C-4CAA-9558-98F7B712D2B9}">
  <ds:schemaRefs>
    <ds:schemaRef ds:uri="http://schemas.microsoft.com/office/2006/metadata/properties"/>
    <ds:schemaRef ds:uri="http://schemas.microsoft.com/office/infopath/2007/PartnerControls"/>
    <ds:schemaRef ds:uri="3e9c4009-f941-43f5-9585-7fb5c21daed3"/>
    <ds:schemaRef ds:uri="5fd2400a-f2db-45a1-b6f2-0f0442038b13"/>
  </ds:schemaRefs>
</ds:datastoreItem>
</file>

<file path=customXml/itemProps4.xml><?xml version="1.0" encoding="utf-8"?>
<ds:datastoreItem xmlns:ds="http://schemas.openxmlformats.org/officeDocument/2006/customXml" ds:itemID="{A3D8629B-82F7-408E-BAA1-44EFE9E2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Hartwell</dc:creator>
  <cp:keywords/>
  <dc:description/>
  <cp:lastModifiedBy>Narcisa Elena Muresan</cp:lastModifiedBy>
  <cp:revision>2</cp:revision>
  <cp:lastPrinted>2024-02-09T15:55:00Z</cp:lastPrinted>
  <dcterms:created xsi:type="dcterms:W3CDTF">2025-07-10T15:02:00Z</dcterms:created>
  <dcterms:modified xsi:type="dcterms:W3CDTF">2025-07-10T15:02:00Z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0x010100F74206B626D69A44B3AC62B58F472BC9</vt:lpwstr>
  </property>
  <property fmtid="{D5CDD505-2E9C-101B-9397-08002B2CF9AE}" pid="3" name="MediaServiceImageTags">
    <vt:lpwstr/>
  </property>
</Properties>
</file>