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B9E2" w14:textId="40E02888" w:rsidR="008E0E27" w:rsidRPr="007D547A" w:rsidRDefault="007D547A" w:rsidP="007D547A">
      <w:pPr>
        <w:spacing w:before="95"/>
        <w:jc w:val="right"/>
        <w:rPr>
          <w:rFonts w:ascii="Arial" w:hAnsi="Arial" w:cs="Arial"/>
          <w:color w:val="000000" w:themeColor="text1"/>
          <w:sz w:val="20"/>
          <w:szCs w:val="20"/>
        </w:rPr>
      </w:pPr>
      <w:r>
        <w:rPr>
          <w:rFonts w:ascii="Arial Black" w:hAnsi="Arial Black"/>
          <w:b/>
          <w:bCs/>
          <w:noProof/>
        </w:rPr>
        <mc:AlternateContent>
          <mc:Choice Requires="wps">
            <w:drawing>
              <wp:anchor distT="0" distB="0" distL="114300" distR="114300" simplePos="0" relativeHeight="251659264" behindDoc="0" locked="0" layoutInCell="1" allowOverlap="1" wp14:anchorId="19628FAB" wp14:editId="56FAE33F">
                <wp:simplePos x="0" y="0"/>
                <wp:positionH relativeFrom="column">
                  <wp:posOffset>46355</wp:posOffset>
                </wp:positionH>
                <wp:positionV relativeFrom="paragraph">
                  <wp:posOffset>-368300</wp:posOffset>
                </wp:positionV>
                <wp:extent cx="1701800" cy="1397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1800" cy="1397000"/>
                        </a:xfrm>
                        <a:prstGeom prst="rect">
                          <a:avLst/>
                        </a:prstGeom>
                        <a:solidFill>
                          <a:schemeClr val="lt1"/>
                        </a:solidFill>
                        <a:ln w="6350">
                          <a:noFill/>
                        </a:ln>
                      </wps:spPr>
                      <wps:txbx>
                        <w:txbxContent>
                          <w:p w14:paraId="798F28F9" w14:textId="624A9062" w:rsidR="007D547A" w:rsidRDefault="007D547A">
                            <w:r>
                              <w:rPr>
                                <w:noProof/>
                              </w:rPr>
                              <w:drawing>
                                <wp:inline distT="0" distB="0" distL="0" distR="0" wp14:anchorId="6191DC96" wp14:editId="7F134171">
                                  <wp:extent cx="1444625" cy="1070610"/>
                                  <wp:effectExtent l="0" t="0" r="317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44625" cy="1070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28FAB" id="_x0000_t202" coordsize="21600,21600" o:spt="202" path="m,l,21600r21600,l21600,xe">
                <v:stroke joinstyle="miter"/>
                <v:path gradientshapeok="t" o:connecttype="rect"/>
              </v:shapetype>
              <v:shape id="Text Box 3" o:spid="_x0000_s1026" type="#_x0000_t202" style="position:absolute;left:0;text-align:left;margin-left:3.65pt;margin-top:-29pt;width:134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HGMLAIAAFUEAAAOAAAAZHJzL2Uyb0RvYy54bWysVE1v2zAMvQ/YfxB0X2yn6ZcRp8hSZBgQ&#13;&#10;tAXSoWdFlmIDsqhJSuzs14+SnY92Ow27yKRIPZGPT54+dI0ie2FdDbqg2SilRGgOZa23Bf3xuvxy&#13;&#10;R4nzTJdMgRYFPQhHH2afP01bk4sxVKBKYQmCaJe3pqCV9yZPEscr0TA3AiM0BiXYhnl07TYpLWsR&#13;&#10;vVHJOE1vkhZsaSxw4RzuPvZBOov4Ugrun6V0whNVUKzNx9XGdRPWZDZl+dYyU9V8KIP9QxUNqzVe&#13;&#10;eoJ6ZJ6Rna3/gGpqbsGB9CMOTQJS1lzEHrCbLP3QzbpiRsRekBxnTjS5/wfLn/Zr82KJ775ChwMM&#13;&#10;hLTG5Q43Qz+dtE34YqUE40jh4USb6Dzh4dBtmt2lGOIYy67ub1N0ECc5HzfW+W8CGhKMglqcS6SL&#13;&#10;7VfO96nHlHCbA1WXy1qp6AQtiIWyZM9wisrHIhH8XZbSpC3ozdV1GoE1hOM9stJYy7mpYPlu0w2d&#13;&#10;bqA8IAEWem04w5c1Frlizr8wi2LAxlDg/hkXqQAvgcGipAL762/7IR9nhFFKWhRXQd3PHbOCEvVd&#13;&#10;4/Tus8kkqDE6k+vbMTr2MrK5jOhdswDsPMOnZHg0Q75XR1NaaN7wHczDrRhimuPdBfVHc+F7yeM7&#13;&#10;4mI+j0moP8P8Sq8ND9CB6TCC1+6NWTPMyeOIn+AoQ5Z/GFefG05qmO88yDrOMhDcszrwjtqNahje&#13;&#10;WXgcl37MOv8NZr8BAAD//wMAUEsDBBQABgAIAAAAIQAE3PwK4wAAAA4BAAAPAAAAZHJzL2Rvd25y&#13;&#10;ZXYueG1sTE9LT4NAEL6b+B82Y+LFtIuQloayNMZn0pvFR7xt2RGI7Cxht4D/3vGkl0lmvm++R76b&#13;&#10;bSdGHHzrSMH1MgKBVDnTUq3gpXxYbED4oMnozhEq+EYPu+L8LNeZcRM943gItWAR8plW0ITQZ1L6&#13;&#10;qkGr/dL1SIx9usHqwOtQSzPoicVtJ+MoWkurW2KHRvd422D1dThZBR9X9fvez4+vU7JK+vunsUzf&#13;&#10;TKnU5cV8t+VxswURcA5/H/DbgfNDwcGO7kTGi05BmjBRwWK14V6Mx+mKL0cmruMIZJHL/zWKHwAA&#13;&#10;AP//AwBQSwECLQAUAAYACAAAACEAtoM4kv4AAADhAQAAEwAAAAAAAAAAAAAAAAAAAAAAW0NvbnRl&#13;&#10;bnRfVHlwZXNdLnhtbFBLAQItABQABgAIAAAAIQA4/SH/1gAAAJQBAAALAAAAAAAAAAAAAAAAAC8B&#13;&#10;AABfcmVscy8ucmVsc1BLAQItABQABgAIAAAAIQBpIHGMLAIAAFUEAAAOAAAAAAAAAAAAAAAAAC4C&#13;&#10;AABkcnMvZTJvRG9jLnhtbFBLAQItABQABgAIAAAAIQAE3PwK4wAAAA4BAAAPAAAAAAAAAAAAAAAA&#13;&#10;AIYEAABkcnMvZG93bnJldi54bWxQSwUGAAAAAAQABADzAAAAlgUAAAAA&#13;&#10;" fillcolor="white [3201]" stroked="f" strokeweight=".5pt">
                <v:textbox>
                  <w:txbxContent>
                    <w:p w14:paraId="798F28F9" w14:textId="624A9062" w:rsidR="007D547A" w:rsidRDefault="007D547A">
                      <w:r>
                        <w:rPr>
                          <w:noProof/>
                        </w:rPr>
                        <w:drawing>
                          <wp:inline distT="0" distB="0" distL="0" distR="0" wp14:anchorId="6191DC96" wp14:editId="7F134171">
                            <wp:extent cx="1444625" cy="1070610"/>
                            <wp:effectExtent l="0" t="0" r="317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44625" cy="1070610"/>
                                    </a:xfrm>
                                    <a:prstGeom prst="rect">
                                      <a:avLst/>
                                    </a:prstGeom>
                                  </pic:spPr>
                                </pic:pic>
                              </a:graphicData>
                            </a:graphic>
                          </wp:inline>
                        </w:drawing>
                      </w:r>
                    </w:p>
                  </w:txbxContent>
                </v:textbox>
              </v:shape>
            </w:pict>
          </mc:Fallback>
        </mc:AlternateContent>
      </w:r>
      <w:r w:rsidR="00E0277E" w:rsidRPr="00F61927">
        <w:rPr>
          <w:rFonts w:ascii="Arial Black" w:hAnsi="Arial Black"/>
          <w:b/>
          <w:bCs/>
        </w:rPr>
        <w:t>OFFICE</w:t>
      </w:r>
      <w:r w:rsidR="00E0277E" w:rsidRPr="00F61927">
        <w:rPr>
          <w:rFonts w:ascii="Arial Black" w:hAnsi="Arial Black"/>
          <w:b/>
          <w:bCs/>
        </w:rPr>
        <w:t xml:space="preserve"> </w:t>
      </w:r>
      <w:r w:rsidR="00E0277E" w:rsidRPr="00F61927">
        <w:rPr>
          <w:rFonts w:ascii="Arial Black" w:hAnsi="Arial Black"/>
          <w:b/>
          <w:bCs/>
        </w:rPr>
        <w:t>OF</w:t>
      </w:r>
      <w:r w:rsidR="00E0277E" w:rsidRPr="00F61927">
        <w:rPr>
          <w:rFonts w:ascii="Arial Black" w:hAnsi="Arial Black"/>
          <w:b/>
          <w:bCs/>
        </w:rPr>
        <w:t xml:space="preserve"> </w:t>
      </w:r>
      <w:r w:rsidR="00E0277E" w:rsidRPr="00F61927">
        <w:rPr>
          <w:rFonts w:ascii="Arial Black" w:hAnsi="Arial Black"/>
          <w:b/>
          <w:bCs/>
        </w:rPr>
        <w:t>EQUITY,</w:t>
      </w:r>
      <w:r w:rsidR="00E0277E" w:rsidRPr="00F61927">
        <w:rPr>
          <w:rFonts w:ascii="Arial Black" w:hAnsi="Arial Black"/>
          <w:b/>
          <w:bCs/>
        </w:rPr>
        <w:t xml:space="preserve"> </w:t>
      </w:r>
      <w:r w:rsidR="00E0277E" w:rsidRPr="00F61927">
        <w:rPr>
          <w:rFonts w:ascii="Arial Black" w:hAnsi="Arial Black"/>
          <w:b/>
          <w:bCs/>
        </w:rPr>
        <w:t>DIVERSITY</w:t>
      </w:r>
      <w:r w:rsidR="00E0277E" w:rsidRPr="00F61927">
        <w:rPr>
          <w:rFonts w:ascii="Arial Black" w:hAnsi="Arial Black"/>
          <w:b/>
          <w:bCs/>
        </w:rPr>
        <w:t xml:space="preserve"> </w:t>
      </w:r>
      <w:r w:rsidR="00E0277E" w:rsidRPr="00F61927">
        <w:rPr>
          <w:rFonts w:ascii="Arial Black" w:hAnsi="Arial Black"/>
          <w:b/>
          <w:bCs/>
        </w:rPr>
        <w:t>AND</w:t>
      </w:r>
      <w:r w:rsidR="00E0277E" w:rsidRPr="00F61927">
        <w:rPr>
          <w:rFonts w:ascii="Arial Black" w:hAnsi="Arial Black"/>
          <w:b/>
          <w:bCs/>
        </w:rPr>
        <w:t xml:space="preserve"> </w:t>
      </w:r>
      <w:r w:rsidR="00E0277E" w:rsidRPr="00F61927">
        <w:rPr>
          <w:rFonts w:ascii="Arial Black" w:hAnsi="Arial Black"/>
          <w:b/>
          <w:bCs/>
        </w:rPr>
        <w:t>INCLUSION</w:t>
      </w:r>
      <w:r w:rsidR="00F61927">
        <w:rPr>
          <w:rFonts w:ascii="Arial Black" w:hAnsi="Arial Black"/>
          <w:b/>
          <w:bCs/>
        </w:rPr>
        <w:br/>
      </w:r>
      <w:r w:rsidR="00F61927" w:rsidRPr="007D547A">
        <w:rPr>
          <w:rFonts w:ascii="Arial" w:hAnsi="Arial" w:cs="Arial"/>
          <w:color w:val="000000" w:themeColor="text1"/>
          <w:sz w:val="20"/>
          <w:szCs w:val="20"/>
        </w:rPr>
        <w:br/>
      </w:r>
      <w:r w:rsidR="00E0277E" w:rsidRPr="007D547A">
        <w:rPr>
          <w:rFonts w:ascii="Arial" w:hAnsi="Arial" w:cs="Arial"/>
          <w:color w:val="000000" w:themeColor="text1"/>
          <w:sz w:val="20"/>
          <w:szCs w:val="20"/>
        </w:rPr>
        <w:t>A100,</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2500</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University</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Drive</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NW</w:t>
      </w:r>
      <w:r w:rsidR="00E0277E" w:rsidRPr="007D547A">
        <w:rPr>
          <w:rFonts w:ascii="Arial" w:hAnsi="Arial" w:cs="Arial"/>
          <w:color w:val="000000" w:themeColor="text1"/>
          <w:sz w:val="20"/>
          <w:szCs w:val="20"/>
        </w:rPr>
        <w:t xml:space="preserve"> </w:t>
      </w:r>
      <w:r w:rsidR="00F61927" w:rsidRPr="007D547A">
        <w:rPr>
          <w:rFonts w:ascii="Arial" w:hAnsi="Arial" w:cs="Arial"/>
          <w:color w:val="000000" w:themeColor="text1"/>
          <w:sz w:val="20"/>
          <w:szCs w:val="20"/>
        </w:rPr>
        <w:br/>
      </w:r>
      <w:r w:rsidR="00E0277E" w:rsidRPr="007D547A">
        <w:rPr>
          <w:rFonts w:ascii="Arial" w:hAnsi="Arial" w:cs="Arial"/>
          <w:color w:val="000000" w:themeColor="text1"/>
          <w:sz w:val="20"/>
          <w:szCs w:val="20"/>
        </w:rPr>
        <w:t>Calgary,</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AB,</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Canada</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T2N</w:t>
      </w:r>
      <w:r w:rsidR="00E0277E" w:rsidRPr="007D547A">
        <w:rPr>
          <w:rFonts w:ascii="Arial" w:hAnsi="Arial" w:cs="Arial"/>
          <w:color w:val="000000" w:themeColor="text1"/>
          <w:sz w:val="20"/>
          <w:szCs w:val="20"/>
        </w:rPr>
        <w:t xml:space="preserve"> </w:t>
      </w:r>
      <w:r w:rsidR="00E0277E" w:rsidRPr="007D547A">
        <w:rPr>
          <w:rFonts w:ascii="Arial" w:hAnsi="Arial" w:cs="Arial"/>
          <w:color w:val="000000" w:themeColor="text1"/>
          <w:sz w:val="20"/>
          <w:szCs w:val="20"/>
        </w:rPr>
        <w:t>1N4</w:t>
      </w:r>
      <w:r>
        <w:rPr>
          <w:rFonts w:ascii="Arial" w:hAnsi="Arial" w:cs="Arial"/>
          <w:color w:val="000000" w:themeColor="text1"/>
          <w:sz w:val="20"/>
          <w:szCs w:val="20"/>
        </w:rPr>
        <w:br/>
      </w:r>
      <w:hyperlink r:id="rId8" w:history="1">
        <w:r w:rsidR="00863A59" w:rsidRPr="00195D43">
          <w:rPr>
            <w:rStyle w:val="Hyperlink"/>
            <w:rFonts w:ascii="Arial" w:hAnsi="Arial" w:cs="Arial"/>
            <w:sz w:val="20"/>
            <w:szCs w:val="20"/>
          </w:rPr>
          <w:t>equity@ucalgary.ca</w:t>
        </w:r>
      </w:hyperlink>
    </w:p>
    <w:p w14:paraId="10DE81D7" w14:textId="77777777" w:rsidR="008E0E27" w:rsidRDefault="008E0E27">
      <w:pPr>
        <w:pStyle w:val="BodyText"/>
        <w:rPr>
          <w:sz w:val="18"/>
        </w:rPr>
      </w:pPr>
    </w:p>
    <w:p w14:paraId="4327DFE2" w14:textId="1898A4D9" w:rsidR="008E0E27" w:rsidRPr="002B0147" w:rsidRDefault="00E0277E" w:rsidP="002B0147">
      <w:pPr>
        <w:spacing w:before="161"/>
        <w:rPr>
          <w:rFonts w:ascii="Arial Black" w:hAnsi="Arial Black"/>
          <w:b/>
          <w:bCs/>
          <w:sz w:val="32"/>
          <w:szCs w:val="32"/>
        </w:rPr>
      </w:pPr>
      <w:r w:rsidRPr="002B0147">
        <w:rPr>
          <w:rFonts w:ascii="Arial Black" w:hAnsi="Arial Black"/>
          <w:b/>
          <w:bCs/>
          <w:sz w:val="32"/>
          <w:szCs w:val="32"/>
        </w:rPr>
        <w:t>Additional Resources</w:t>
      </w:r>
      <w:r w:rsidR="00F61927">
        <w:rPr>
          <w:rFonts w:ascii="Arial Black" w:hAnsi="Arial Black"/>
          <w:b/>
          <w:bCs/>
          <w:sz w:val="32"/>
          <w:szCs w:val="32"/>
        </w:rPr>
        <w:br/>
      </w:r>
    </w:p>
    <w:p w14:paraId="51B369F7" w14:textId="77777777" w:rsidR="002B0147" w:rsidRPr="002B0147" w:rsidRDefault="002B0147" w:rsidP="002B0147">
      <w:pPr>
        <w:rPr>
          <w:rFonts w:ascii="Arial" w:hAnsi="Arial" w:cs="Arial"/>
          <w:color w:val="000000" w:themeColor="text1"/>
          <w:sz w:val="20"/>
          <w:szCs w:val="20"/>
        </w:rPr>
      </w:pPr>
      <w:r w:rsidRPr="002B0147">
        <w:rPr>
          <w:rFonts w:ascii="Arial" w:hAnsi="Arial" w:cs="Arial"/>
          <w:color w:val="000000" w:themeColor="text1"/>
          <w:sz w:val="20"/>
          <w:szCs w:val="20"/>
        </w:rPr>
        <w:t>Courageous Conversations Speaker Series hosted by the Office of Equity, Diversity and Inclusion presents:</w:t>
      </w:r>
    </w:p>
    <w:p w14:paraId="55DD7C49" w14:textId="77777777" w:rsidR="002B0147" w:rsidRPr="002B0147" w:rsidRDefault="002B0147" w:rsidP="002B0147">
      <w:pPr>
        <w:rPr>
          <w:rFonts w:ascii="Arial" w:hAnsi="Arial" w:cs="Arial"/>
          <w:color w:val="000000" w:themeColor="text1"/>
          <w:sz w:val="20"/>
          <w:szCs w:val="20"/>
        </w:rPr>
      </w:pPr>
    </w:p>
    <w:p w14:paraId="2CF5E3B3" w14:textId="77777777" w:rsidR="002B0147" w:rsidRPr="002B0147" w:rsidRDefault="002B0147" w:rsidP="002B0147">
      <w:pPr>
        <w:rPr>
          <w:rFonts w:ascii="Arial" w:hAnsi="Arial" w:cs="Arial"/>
          <w:color w:val="000000" w:themeColor="text1"/>
          <w:sz w:val="20"/>
          <w:szCs w:val="20"/>
        </w:rPr>
      </w:pPr>
      <w:r w:rsidRPr="002B0147">
        <w:rPr>
          <w:rFonts w:ascii="Arial" w:hAnsi="Arial" w:cs="Arial"/>
          <w:color w:val="000000" w:themeColor="text1"/>
          <w:sz w:val="20"/>
          <w:szCs w:val="20"/>
        </w:rPr>
        <w:t>Anti-Racism and Decolonization in the University. This third event in the Decolonization and Questions of Justice in the University series features Dr. Verna St. Denis of the University of Saskatchewan and Dr. Shirley Anne Tate of the University of Alberta.</w:t>
      </w:r>
    </w:p>
    <w:p w14:paraId="0B2CFD93" w14:textId="77777777" w:rsidR="008E0E27" w:rsidRPr="002B0147" w:rsidRDefault="008E0E27" w:rsidP="002B0147">
      <w:pPr>
        <w:pStyle w:val="BodyText"/>
        <w:spacing w:before="11"/>
        <w:rPr>
          <w:rFonts w:asciiTheme="minorHAnsi" w:hAnsiTheme="minorHAnsi" w:cstheme="minorHAnsi"/>
          <w:i/>
          <w:color w:val="000000" w:themeColor="text1"/>
          <w:sz w:val="29"/>
        </w:rPr>
      </w:pPr>
    </w:p>
    <w:p w14:paraId="5F023AB8" w14:textId="201113CA" w:rsidR="008E0E27" w:rsidRPr="00266C33" w:rsidRDefault="00E0277E" w:rsidP="00266C33">
      <w:pPr>
        <w:pStyle w:val="Heading1"/>
        <w:ind w:left="0"/>
        <w:rPr>
          <w:rFonts w:ascii="Arial Black" w:eastAsia="Times New Roman" w:hAnsi="Arial Black" w:cs="Arial"/>
          <w:i w:val="0"/>
          <w:color w:val="000000" w:themeColor="text1"/>
          <w:sz w:val="20"/>
          <w:szCs w:val="20"/>
        </w:rPr>
      </w:pPr>
      <w:r w:rsidRPr="002B0147">
        <w:rPr>
          <w:rFonts w:ascii="Arial Black" w:eastAsia="Times New Roman" w:hAnsi="Arial Black" w:cs="Arial"/>
          <w:i w:val="0"/>
          <w:color w:val="000000" w:themeColor="text1"/>
          <w:sz w:val="20"/>
          <w:szCs w:val="20"/>
        </w:rPr>
        <w:t xml:space="preserve">Courtesy of Dr. </w:t>
      </w:r>
      <w:r w:rsidR="002B0147" w:rsidRPr="002B0147">
        <w:rPr>
          <w:rFonts w:ascii="Arial Black" w:eastAsia="Times New Roman" w:hAnsi="Arial Black" w:cs="Arial"/>
          <w:i w:val="0"/>
          <w:color w:val="000000" w:themeColor="text1"/>
          <w:sz w:val="20"/>
          <w:szCs w:val="20"/>
        </w:rPr>
        <w:t>Verna St. Denis</w:t>
      </w:r>
    </w:p>
    <w:p w14:paraId="2B71BAF2" w14:textId="0F4F28EE" w:rsidR="00F61927" w:rsidRPr="00F61927" w:rsidRDefault="00F61927" w:rsidP="00F61927">
      <w:pPr>
        <w:shd w:val="clear" w:color="auto" w:fill="FFFFFF"/>
        <w:spacing w:before="100" w:beforeAutospacing="1" w:after="100" w:afterAutospacing="1"/>
        <w:rPr>
          <w:rFonts w:ascii="Arial" w:hAnsi="Arial" w:cs="Arial"/>
          <w:color w:val="000000" w:themeColor="text1"/>
          <w:sz w:val="20"/>
          <w:szCs w:val="20"/>
        </w:rPr>
      </w:pPr>
      <w:r w:rsidRPr="00F61927">
        <w:rPr>
          <w:rFonts w:ascii="Arial" w:hAnsi="Arial" w:cs="Arial"/>
          <w:color w:val="000000" w:themeColor="text1"/>
          <w:sz w:val="20"/>
          <w:szCs w:val="20"/>
        </w:rPr>
        <w:t>St. Denis, V. (2007b). Aboriginal education and anti-racist education: Building alliance across cultural and racial identity. Canadian Journal of Education, 30(4), 1068-1092.</w:t>
      </w:r>
      <w:r>
        <w:rPr>
          <w:color w:val="000000" w:themeColor="text1"/>
          <w:sz w:val="20"/>
          <w:szCs w:val="20"/>
        </w:rPr>
        <w:t xml:space="preserve"> </w:t>
      </w:r>
      <w:hyperlink r:id="rId9" w:history="1">
        <w:r w:rsidRPr="00F61927">
          <w:rPr>
            <w:rStyle w:val="Hyperlink"/>
            <w:sz w:val="20"/>
            <w:szCs w:val="20"/>
          </w:rPr>
          <w:t>https://journ</w:t>
        </w:r>
        <w:r w:rsidRPr="00F61927">
          <w:rPr>
            <w:rStyle w:val="Hyperlink"/>
            <w:sz w:val="20"/>
            <w:szCs w:val="20"/>
          </w:rPr>
          <w:t>a</w:t>
        </w:r>
        <w:r w:rsidRPr="00F61927">
          <w:rPr>
            <w:rStyle w:val="Hyperlink"/>
            <w:sz w:val="20"/>
            <w:szCs w:val="20"/>
          </w:rPr>
          <w:t>ls.sfu.ca/cje/index.php/cje-rce/article/view/2987</w:t>
        </w:r>
      </w:hyperlink>
    </w:p>
    <w:p w14:paraId="60625669" w14:textId="1B8E9A3B" w:rsidR="00AC4F8B" w:rsidRPr="00F61927" w:rsidRDefault="00AC4F8B" w:rsidP="00266C33">
      <w:pPr>
        <w:rPr>
          <w:rFonts w:ascii="Arial" w:hAnsi="Arial" w:cs="Arial"/>
          <w:color w:val="000000" w:themeColor="text1"/>
          <w:sz w:val="20"/>
          <w:szCs w:val="20"/>
        </w:rPr>
      </w:pPr>
      <w:r w:rsidRPr="00AC4F8B">
        <w:rPr>
          <w:rFonts w:ascii="Arial" w:hAnsi="Arial" w:cs="Arial"/>
          <w:color w:val="000000" w:themeColor="text1"/>
          <w:sz w:val="20"/>
          <w:szCs w:val="20"/>
        </w:rPr>
        <w:t>Schick C, St. Denis V. Troubling National Discourses in Anti</w:t>
      </w:r>
      <w:r w:rsidRPr="00AC4F8B">
        <w:rPr>
          <w:rFonts w:ascii="Cambria Math" w:hAnsi="Cambria Math" w:cs="Cambria Math"/>
          <w:color w:val="000000" w:themeColor="text1"/>
          <w:sz w:val="20"/>
          <w:szCs w:val="20"/>
        </w:rPr>
        <w:t>‐</w:t>
      </w:r>
      <w:r w:rsidRPr="00AC4F8B">
        <w:rPr>
          <w:rFonts w:ascii="Arial" w:hAnsi="Arial" w:cs="Arial"/>
          <w:color w:val="000000" w:themeColor="text1"/>
          <w:sz w:val="20"/>
          <w:szCs w:val="20"/>
        </w:rPr>
        <w:t>Racist Curricular Planning. CJE/RCE [Internet]. 2005 Sep. 2 [cited 2021 Dec. 7];28(3):295</w:t>
      </w:r>
      <w:r w:rsidRPr="00AC4F8B">
        <w:rPr>
          <w:rFonts w:ascii="Cambria Math" w:hAnsi="Cambria Math" w:cs="Cambria Math"/>
          <w:color w:val="000000" w:themeColor="text1"/>
          <w:sz w:val="20"/>
          <w:szCs w:val="20"/>
        </w:rPr>
        <w:t>‐</w:t>
      </w:r>
      <w:r w:rsidRPr="00AC4F8B">
        <w:rPr>
          <w:rFonts w:ascii="Arial" w:hAnsi="Arial" w:cs="Arial"/>
          <w:color w:val="000000" w:themeColor="text1"/>
          <w:sz w:val="20"/>
          <w:szCs w:val="20"/>
        </w:rPr>
        <w:t xml:space="preserve">317. Available from: </w:t>
      </w:r>
      <w:hyperlink r:id="rId10" w:history="1">
        <w:r w:rsidRPr="00AC4F8B">
          <w:rPr>
            <w:rStyle w:val="Hyperlink"/>
            <w:sz w:val="20"/>
            <w:szCs w:val="20"/>
          </w:rPr>
          <w:t>https://journals.sfu.ca/cje/index.php/cje-rce/article/view/2856</w:t>
        </w:r>
      </w:hyperlink>
    </w:p>
    <w:p w14:paraId="1A51C5D0" w14:textId="06523A2E" w:rsidR="00F61927" w:rsidRPr="00F61927" w:rsidRDefault="00F61927" w:rsidP="00F61927">
      <w:pPr>
        <w:shd w:val="clear" w:color="auto" w:fill="FFFFFF"/>
        <w:spacing w:before="100" w:beforeAutospacing="1" w:after="100" w:afterAutospacing="1"/>
        <w:rPr>
          <w:rFonts w:ascii="Arial" w:hAnsi="Arial" w:cs="Arial"/>
          <w:color w:val="000000" w:themeColor="text1"/>
          <w:sz w:val="20"/>
          <w:szCs w:val="20"/>
        </w:rPr>
      </w:pPr>
      <w:r w:rsidRPr="00F61927">
        <w:rPr>
          <w:rFonts w:ascii="Arial" w:hAnsi="Arial" w:cs="Arial"/>
          <w:color w:val="000000" w:themeColor="text1"/>
          <w:sz w:val="20"/>
          <w:szCs w:val="20"/>
        </w:rPr>
        <w:t>St. Denis, V. &amp; Schick, C. (2003). What makes anti-racist pedagogy in teacher education difficult?  Three popular ideological assumptions. </w:t>
      </w:r>
      <w:hyperlink r:id="rId11" w:history="1">
        <w:r w:rsidRPr="00F61927">
          <w:rPr>
            <w:rStyle w:val="Hyperlink"/>
            <w:sz w:val="20"/>
            <w:szCs w:val="20"/>
          </w:rPr>
          <w:t>The Alberta Journal of Educational Research</w:t>
        </w:r>
      </w:hyperlink>
      <w:r w:rsidRPr="00F61927">
        <w:rPr>
          <w:rFonts w:ascii="Arial" w:hAnsi="Arial" w:cs="Arial"/>
          <w:color w:val="000000" w:themeColor="text1"/>
          <w:sz w:val="20"/>
          <w:szCs w:val="20"/>
        </w:rPr>
        <w:t>, XLIX (1), 55-69.</w:t>
      </w:r>
      <w:r w:rsidR="00AC4F8B">
        <w:rPr>
          <w:color w:val="000000" w:themeColor="text1"/>
          <w:sz w:val="20"/>
          <w:szCs w:val="20"/>
        </w:rPr>
        <w:t xml:space="preserve"> </w:t>
      </w:r>
    </w:p>
    <w:p w14:paraId="4E1E713D" w14:textId="03B05DF4" w:rsidR="00F61927" w:rsidRPr="00F61927" w:rsidRDefault="00F61927" w:rsidP="00F61927">
      <w:pPr>
        <w:shd w:val="clear" w:color="auto" w:fill="FFFFFF"/>
        <w:spacing w:before="100" w:beforeAutospacing="1" w:after="100" w:afterAutospacing="1"/>
        <w:rPr>
          <w:rFonts w:ascii="Arial" w:hAnsi="Arial" w:cs="Arial"/>
          <w:color w:val="000000" w:themeColor="text1"/>
          <w:sz w:val="20"/>
          <w:szCs w:val="20"/>
        </w:rPr>
      </w:pPr>
      <w:r w:rsidRPr="00F61927">
        <w:rPr>
          <w:rFonts w:ascii="Arial" w:hAnsi="Arial" w:cs="Arial"/>
          <w:color w:val="000000" w:themeColor="text1"/>
          <w:sz w:val="20"/>
          <w:szCs w:val="20"/>
        </w:rPr>
        <w:t>St. Denis, V. (2000). Indigenous Peoples, Globalizations, and Education: Making Connections.  The Alberta Journal of Educational Research, XLVI (1), 36-048.</w:t>
      </w:r>
      <w:r w:rsidR="00266C33" w:rsidRPr="00266C33">
        <w:t xml:space="preserve"> </w:t>
      </w:r>
      <w:r w:rsidR="00266C33">
        <w:rPr>
          <w:color w:val="000000" w:themeColor="text1"/>
          <w:sz w:val="20"/>
          <w:szCs w:val="20"/>
        </w:rPr>
        <w:fldChar w:fldCharType="begin"/>
      </w:r>
      <w:r w:rsidR="00266C33">
        <w:rPr>
          <w:color w:val="000000" w:themeColor="text1"/>
          <w:sz w:val="20"/>
          <w:szCs w:val="20"/>
        </w:rPr>
        <w:instrText xml:space="preserve"> HYPERLINK "https://www.proquest.com/openview/1647c6711d78d959443e426c2f222910/1?pq-origsite=gscholar&amp;cbl=34114" </w:instrText>
      </w:r>
      <w:r w:rsidR="00266C33">
        <w:rPr>
          <w:color w:val="000000" w:themeColor="text1"/>
          <w:sz w:val="20"/>
          <w:szCs w:val="20"/>
        </w:rPr>
      </w:r>
      <w:r w:rsidR="00266C33">
        <w:rPr>
          <w:color w:val="000000" w:themeColor="text1"/>
          <w:sz w:val="20"/>
          <w:szCs w:val="20"/>
        </w:rPr>
        <w:fldChar w:fldCharType="separate"/>
      </w:r>
      <w:r w:rsidR="00266C33" w:rsidRPr="00266C33">
        <w:rPr>
          <w:rStyle w:val="Hyperlink"/>
          <w:sz w:val="20"/>
          <w:szCs w:val="20"/>
        </w:rPr>
        <w:t>https://www.proquest.com/openview/1647c6711d78d959443e426c2f222910/1?pq-origsite=gscholar&amp;cbl=34114</w:t>
      </w:r>
      <w:r w:rsidR="00266C33">
        <w:rPr>
          <w:color w:val="000000" w:themeColor="text1"/>
          <w:sz w:val="20"/>
          <w:szCs w:val="20"/>
        </w:rPr>
        <w:fldChar w:fldCharType="end"/>
      </w:r>
    </w:p>
    <w:p w14:paraId="09DD34C3" w14:textId="77777777" w:rsidR="00BD7CBB" w:rsidRDefault="00BD7CBB" w:rsidP="00266C33">
      <w:pPr>
        <w:pStyle w:val="Heading1"/>
        <w:ind w:left="0"/>
        <w:rPr>
          <w:rFonts w:ascii="Arial Black" w:eastAsia="Times New Roman" w:hAnsi="Arial Black" w:cs="Arial"/>
          <w:i w:val="0"/>
          <w:color w:val="000000" w:themeColor="text1"/>
          <w:sz w:val="20"/>
          <w:szCs w:val="20"/>
        </w:rPr>
      </w:pPr>
    </w:p>
    <w:p w14:paraId="2603CF3C" w14:textId="45CAA308" w:rsidR="00266C33" w:rsidRPr="00266C33" w:rsidRDefault="00266C33" w:rsidP="00266C33">
      <w:pPr>
        <w:pStyle w:val="Heading1"/>
        <w:ind w:left="0"/>
        <w:rPr>
          <w:rFonts w:ascii="Arial Black" w:eastAsia="Times New Roman" w:hAnsi="Arial Black" w:cs="Arial"/>
          <w:i w:val="0"/>
          <w:color w:val="000000" w:themeColor="text1"/>
          <w:sz w:val="20"/>
          <w:szCs w:val="20"/>
        </w:rPr>
      </w:pPr>
      <w:r w:rsidRPr="002B0147">
        <w:rPr>
          <w:rFonts w:ascii="Arial Black" w:eastAsia="Times New Roman" w:hAnsi="Arial Black" w:cs="Arial"/>
          <w:i w:val="0"/>
          <w:color w:val="000000" w:themeColor="text1"/>
          <w:sz w:val="20"/>
          <w:szCs w:val="20"/>
        </w:rPr>
        <w:t xml:space="preserve">Courtesy of Dr. </w:t>
      </w:r>
      <w:r>
        <w:rPr>
          <w:rFonts w:ascii="Arial Black" w:eastAsia="Times New Roman" w:hAnsi="Arial Black" w:cs="Arial"/>
          <w:i w:val="0"/>
          <w:color w:val="000000" w:themeColor="text1"/>
          <w:sz w:val="20"/>
          <w:szCs w:val="20"/>
        </w:rPr>
        <w:t>Shirley Anne-Tate</w:t>
      </w:r>
    </w:p>
    <w:p w14:paraId="5E301369" w14:textId="77777777" w:rsidR="008E0E27" w:rsidRDefault="008E0E27" w:rsidP="002B0147">
      <w:pPr>
        <w:pStyle w:val="BodyText"/>
        <w:spacing w:before="8"/>
        <w:rPr>
          <w:sz w:val="23"/>
        </w:rPr>
      </w:pPr>
    </w:p>
    <w:p w14:paraId="6BBDED33" w14:textId="1960959A" w:rsidR="00266C33" w:rsidRPr="00266C33" w:rsidRDefault="00266C33" w:rsidP="00266C33">
      <w:pPr>
        <w:rPr>
          <w:rFonts w:ascii="Arial" w:hAnsi="Arial" w:cs="Arial"/>
          <w:color w:val="000000" w:themeColor="text1"/>
          <w:sz w:val="20"/>
          <w:szCs w:val="20"/>
        </w:rPr>
      </w:pPr>
      <w:hyperlink r:id="rId12" w:tooltip="Shirley Anne Tate" w:history="1">
        <w:r w:rsidRPr="00266C33">
          <w:rPr>
            <w:rFonts w:ascii="Arial" w:hAnsi="Arial" w:cs="Arial"/>
            <w:color w:val="000000" w:themeColor="text1"/>
            <w:sz w:val="20"/>
            <w:szCs w:val="20"/>
          </w:rPr>
          <w:t>Tate, S.A.</w:t>
        </w:r>
      </w:hyperlink>
      <w:r w:rsidRPr="00266C33">
        <w:rPr>
          <w:rFonts w:ascii="Arial" w:hAnsi="Arial" w:cs="Arial"/>
          <w:color w:val="000000" w:themeColor="text1"/>
          <w:sz w:val="20"/>
          <w:szCs w:val="20"/>
        </w:rPr>
        <w:t xml:space="preserve"> (2019), "Conclusion: Black/People of Colour Futurities – Decolonising Mind, Affect, Being and Power", Decolonising Sambo: Transculturation, Fungibility and Black and People of Colour Futurity (Critical </w:t>
      </w:r>
      <w:r w:rsidRPr="00266C33">
        <w:rPr>
          <w:rFonts w:ascii="Arial" w:hAnsi="Arial" w:cs="Arial"/>
          <w:color w:val="000000" w:themeColor="text1"/>
          <w:sz w:val="20"/>
          <w:szCs w:val="20"/>
        </w:rPr>
        <w:t>Mixed-Race</w:t>
      </w:r>
      <w:r w:rsidRPr="00266C33">
        <w:rPr>
          <w:rFonts w:ascii="Arial" w:hAnsi="Arial" w:cs="Arial"/>
          <w:color w:val="000000" w:themeColor="text1"/>
          <w:sz w:val="20"/>
          <w:szCs w:val="20"/>
        </w:rPr>
        <w:t xml:space="preserve"> Studies), Emerald Publishing Limited, Bingley, pp. 139-154. </w:t>
      </w:r>
      <w:hyperlink r:id="rId13" w:history="1">
        <w:r w:rsidRPr="00266C33">
          <w:rPr>
            <w:rStyle w:val="Hyperlink"/>
            <w:rFonts w:ascii="Arial" w:hAnsi="Arial" w:cs="Arial"/>
            <w:sz w:val="20"/>
            <w:szCs w:val="20"/>
          </w:rPr>
          <w:t>https://doi.org/10.1108/978-1-78973-347-120191009</w:t>
        </w:r>
      </w:hyperlink>
    </w:p>
    <w:p w14:paraId="540AE39A" w14:textId="77777777" w:rsidR="008E0E27" w:rsidRDefault="008E0E27" w:rsidP="002B0147">
      <w:pPr>
        <w:pStyle w:val="BodyText"/>
        <w:spacing w:before="2"/>
        <w:rPr>
          <w:rFonts w:ascii="Arial-BoldItalicMT"/>
          <w:b/>
          <w:i/>
          <w:sz w:val="25"/>
        </w:rPr>
      </w:pPr>
    </w:p>
    <w:p w14:paraId="3F298F80" w14:textId="221ECA4B" w:rsidR="00266C33" w:rsidRPr="00266C33" w:rsidRDefault="00266C33" w:rsidP="00266C33">
      <w:pPr>
        <w:rPr>
          <w:rFonts w:ascii="Arial" w:hAnsi="Arial" w:cs="Arial"/>
          <w:color w:val="000000" w:themeColor="text1"/>
          <w:sz w:val="20"/>
          <w:szCs w:val="20"/>
        </w:rPr>
      </w:pPr>
      <w:r w:rsidRPr="00266C33">
        <w:rPr>
          <w:rFonts w:ascii="Arial" w:hAnsi="Arial" w:cs="Arial"/>
          <w:color w:val="000000" w:themeColor="text1"/>
          <w:sz w:val="20"/>
          <w:szCs w:val="20"/>
        </w:rPr>
        <w:t>Tate, S. A. (2020). The Student of Color Attainment Gap in Higher Education and the Institutional Culture of Equality, Diversity, and Inclusion. Handbook on Promoting Social Justice in Education, 1153-1171.</w:t>
      </w:r>
      <w:r w:rsidR="008F07D2">
        <w:rPr>
          <w:rFonts w:ascii="Arial" w:hAnsi="Arial" w:cs="Arial"/>
          <w:color w:val="000000" w:themeColor="text1"/>
          <w:sz w:val="20"/>
          <w:szCs w:val="20"/>
        </w:rPr>
        <w:t xml:space="preserve"> </w:t>
      </w:r>
      <w:hyperlink r:id="rId14" w:history="1">
        <w:r w:rsidR="008F07D2" w:rsidRPr="008F07D2">
          <w:rPr>
            <w:rStyle w:val="Hyperlink"/>
            <w:rFonts w:ascii="Arial" w:hAnsi="Arial" w:cs="Arial"/>
            <w:sz w:val="20"/>
            <w:szCs w:val="20"/>
          </w:rPr>
          <w:t>https://link.springer.com/content/pdf/10.1007/978-3-030-14625-2_21.pdf</w:t>
        </w:r>
      </w:hyperlink>
    </w:p>
    <w:p w14:paraId="31C82AD4" w14:textId="77777777" w:rsidR="008E0E27" w:rsidRDefault="008E0E27" w:rsidP="002B0147">
      <w:pPr>
        <w:pStyle w:val="BodyText"/>
        <w:spacing w:before="7"/>
        <w:rPr>
          <w:sz w:val="16"/>
        </w:rPr>
      </w:pPr>
    </w:p>
    <w:p w14:paraId="757933F1" w14:textId="77777777" w:rsidR="00BD7CBB" w:rsidRDefault="008F07D2" w:rsidP="00BD7CBB">
      <w:pPr>
        <w:rPr>
          <w:rFonts w:ascii="Arial" w:hAnsi="Arial" w:cs="Arial"/>
          <w:color w:val="000000"/>
          <w:sz w:val="20"/>
          <w:szCs w:val="20"/>
          <w:shd w:val="clear" w:color="auto" w:fill="FFFFFF"/>
        </w:rPr>
        <w:sectPr w:rsidR="00BD7CBB" w:rsidSect="002B0147">
          <w:headerReference w:type="default" r:id="rId15"/>
          <w:type w:val="continuous"/>
          <w:pgSz w:w="12240" w:h="15840"/>
          <w:pgMar w:top="1340" w:right="1340" w:bottom="280" w:left="1247" w:header="717" w:footer="720" w:gutter="0"/>
          <w:pgNumType w:start="1"/>
          <w:cols w:space="720"/>
        </w:sectPr>
      </w:pPr>
      <w:r w:rsidRPr="008F07D2">
        <w:rPr>
          <w:rStyle w:val="personname"/>
          <w:rFonts w:ascii="Arial" w:hAnsi="Arial" w:cs="Arial"/>
          <w:color w:val="000000" w:themeColor="text1"/>
          <w:sz w:val="20"/>
          <w:szCs w:val="20"/>
          <w:shd w:val="clear" w:color="auto" w:fill="FFFFFF"/>
        </w:rPr>
        <w:t>Tate, S</w:t>
      </w:r>
      <w:r w:rsidRPr="008F07D2">
        <w:rPr>
          <w:rFonts w:ascii="Arial" w:hAnsi="Arial" w:cs="Arial"/>
          <w:color w:val="000000"/>
          <w:sz w:val="20"/>
          <w:szCs w:val="20"/>
          <w:shd w:val="clear" w:color="auto" w:fill="FFFFFF"/>
        </w:rPr>
        <w:t> (2019) </w:t>
      </w:r>
      <w:r w:rsidRPr="008F07D2">
        <w:rPr>
          <w:rStyle w:val="Emphasis"/>
          <w:rFonts w:ascii="Arial" w:hAnsi="Arial" w:cs="Arial"/>
          <w:color w:val="000000"/>
          <w:sz w:val="20"/>
          <w:szCs w:val="20"/>
          <w:shd w:val="clear" w:color="auto" w:fill="FFFFFF"/>
        </w:rPr>
        <w:t>The dark skin I live in: Decolonizing racial capitalism’s aesthetic hierarchies in the diaspora.</w:t>
      </w:r>
      <w:r w:rsidRPr="008F07D2">
        <w:rPr>
          <w:rFonts w:ascii="Arial" w:hAnsi="Arial" w:cs="Arial"/>
          <w:color w:val="000000"/>
          <w:sz w:val="20"/>
          <w:szCs w:val="20"/>
          <w:shd w:val="clear" w:color="auto" w:fill="FFFFFF"/>
        </w:rPr>
        <w:t> Caribbean Review of Gender Studies, 13. pp. 173-198. ISSN 1995-1108</w:t>
      </w:r>
      <w:r w:rsidRPr="008F07D2">
        <w:rPr>
          <w:rFonts w:ascii="Arial" w:hAnsi="Arial" w:cs="Arial"/>
          <w:color w:val="000000"/>
          <w:sz w:val="20"/>
          <w:szCs w:val="20"/>
          <w:shd w:val="clear" w:color="auto" w:fill="FFFFFF"/>
        </w:rPr>
        <w:t xml:space="preserve"> </w:t>
      </w:r>
      <w:hyperlink r:id="rId16" w:history="1">
        <w:r w:rsidRPr="008F07D2">
          <w:rPr>
            <w:rStyle w:val="Hyperlink"/>
            <w:rFonts w:ascii="Arial" w:hAnsi="Arial" w:cs="Arial"/>
            <w:sz w:val="20"/>
            <w:szCs w:val="20"/>
            <w:shd w:val="clear" w:color="auto" w:fill="FFFFFF"/>
          </w:rPr>
          <w:t>https://eprints.leedsbeckett.ac.uk/id/eprint/5008/</w:t>
        </w:r>
      </w:hyperlink>
    </w:p>
    <w:p w14:paraId="221D4EEB" w14:textId="564D7B1F" w:rsidR="00BD7CBB" w:rsidRPr="00BD7CBB" w:rsidRDefault="00BD7CBB" w:rsidP="00BD7CBB">
      <w:pPr>
        <w:rPr>
          <w:rFonts w:ascii="Arial" w:hAnsi="Arial" w:cs="Arial"/>
          <w:color w:val="000000"/>
          <w:sz w:val="20"/>
          <w:szCs w:val="20"/>
          <w:shd w:val="clear" w:color="auto" w:fill="FFFFFF"/>
        </w:rPr>
        <w:sectPr w:rsidR="00BD7CBB" w:rsidRPr="00BD7CBB" w:rsidSect="00BD7CBB">
          <w:type w:val="continuous"/>
          <w:pgSz w:w="12240" w:h="15840"/>
          <w:pgMar w:top="1338" w:right="1338" w:bottom="799" w:left="1247" w:header="714" w:footer="720" w:gutter="0"/>
          <w:pgNumType w:start="1"/>
          <w:cols w:space="720"/>
        </w:sectPr>
      </w:pPr>
    </w:p>
    <w:p w14:paraId="10A7DCC0" w14:textId="48008079" w:rsidR="00BD7CBB" w:rsidRPr="00BD7CBB" w:rsidRDefault="00BD7CBB" w:rsidP="00BD7CBB">
      <w:pPr>
        <w:tabs>
          <w:tab w:val="left" w:pos="1740"/>
        </w:tabs>
      </w:pPr>
    </w:p>
    <w:sectPr w:rsidR="00BD7CBB" w:rsidRPr="00BD7CBB" w:rsidSect="00BD7CBB">
      <w:type w:val="continuous"/>
      <w:pgSz w:w="12240" w:h="15840"/>
      <w:pgMar w:top="1338" w:right="1338" w:bottom="799" w:left="1247"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2BED" w14:textId="77777777" w:rsidR="00E0277E" w:rsidRDefault="00E0277E">
      <w:r>
        <w:separator/>
      </w:r>
    </w:p>
  </w:endnote>
  <w:endnote w:type="continuationSeparator" w:id="0">
    <w:p w14:paraId="72E30820" w14:textId="77777777" w:rsidR="00E0277E" w:rsidRDefault="00E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9487" w14:textId="77777777" w:rsidR="00E0277E" w:rsidRDefault="00E0277E">
      <w:r>
        <w:separator/>
      </w:r>
    </w:p>
  </w:footnote>
  <w:footnote w:type="continuationSeparator" w:id="0">
    <w:p w14:paraId="6D4F980C" w14:textId="77777777" w:rsidR="00E0277E" w:rsidRDefault="00E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64C6" w14:textId="7137D50F" w:rsidR="008E0E27" w:rsidRDefault="008E0E2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434B"/>
    <w:multiLevelType w:val="multilevel"/>
    <w:tmpl w:val="CAA2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27"/>
    <w:rsid w:val="00266C33"/>
    <w:rsid w:val="002B0147"/>
    <w:rsid w:val="007D547A"/>
    <w:rsid w:val="00863A59"/>
    <w:rsid w:val="008E0E27"/>
    <w:rsid w:val="008F07D2"/>
    <w:rsid w:val="00AC4F8B"/>
    <w:rsid w:val="00BD7CBB"/>
    <w:rsid w:val="00E0277E"/>
    <w:rsid w:val="00F61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BE62"/>
  <w15:docId w15:val="{6A4008F7-A1AF-7C4A-B73F-B83410F6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33"/>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760"/>
      <w:outlineLvl w:val="0"/>
    </w:pPr>
    <w:rPr>
      <w:rFonts w:ascii="Arial-BoldItalicMT" w:eastAsia="Arial-BoldItalicMT" w:hAnsi="Arial-BoldItalicMT" w:cs="Arial-BoldItalicMT"/>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B0147"/>
    <w:rPr>
      <w:b/>
      <w:bCs/>
    </w:rPr>
  </w:style>
  <w:style w:type="character" w:styleId="Emphasis">
    <w:name w:val="Emphasis"/>
    <w:basedOn w:val="DefaultParagraphFont"/>
    <w:uiPriority w:val="20"/>
    <w:qFormat/>
    <w:rsid w:val="002B0147"/>
    <w:rPr>
      <w:i/>
      <w:iCs/>
    </w:rPr>
  </w:style>
  <w:style w:type="character" w:styleId="Hyperlink">
    <w:name w:val="Hyperlink"/>
    <w:basedOn w:val="DefaultParagraphFont"/>
    <w:uiPriority w:val="99"/>
    <w:unhideWhenUsed/>
    <w:rsid w:val="00F61927"/>
    <w:rPr>
      <w:color w:val="0000FF" w:themeColor="hyperlink"/>
      <w:u w:val="single"/>
    </w:rPr>
  </w:style>
  <w:style w:type="character" w:styleId="UnresolvedMention">
    <w:name w:val="Unresolved Mention"/>
    <w:basedOn w:val="DefaultParagraphFont"/>
    <w:uiPriority w:val="99"/>
    <w:semiHidden/>
    <w:unhideWhenUsed/>
    <w:rsid w:val="00F61927"/>
    <w:rPr>
      <w:color w:val="605E5C"/>
      <w:shd w:val="clear" w:color="auto" w:fill="E1DFDD"/>
    </w:rPr>
  </w:style>
  <w:style w:type="character" w:styleId="FollowedHyperlink">
    <w:name w:val="FollowedHyperlink"/>
    <w:basedOn w:val="DefaultParagraphFont"/>
    <w:uiPriority w:val="99"/>
    <w:semiHidden/>
    <w:unhideWhenUsed/>
    <w:rsid w:val="00AC4F8B"/>
    <w:rPr>
      <w:color w:val="800080" w:themeColor="followedHyperlink"/>
      <w:u w:val="single"/>
    </w:rPr>
  </w:style>
  <w:style w:type="character" w:customStyle="1" w:styleId="personname">
    <w:name w:val="person_name"/>
    <w:basedOn w:val="DefaultParagraphFont"/>
    <w:rsid w:val="008F07D2"/>
  </w:style>
  <w:style w:type="paragraph" w:styleId="Header">
    <w:name w:val="header"/>
    <w:basedOn w:val="Normal"/>
    <w:link w:val="HeaderChar"/>
    <w:uiPriority w:val="99"/>
    <w:unhideWhenUsed/>
    <w:rsid w:val="007D547A"/>
    <w:pPr>
      <w:tabs>
        <w:tab w:val="center" w:pos="4680"/>
        <w:tab w:val="right" w:pos="9360"/>
      </w:tabs>
    </w:pPr>
  </w:style>
  <w:style w:type="character" w:customStyle="1" w:styleId="HeaderChar">
    <w:name w:val="Header Char"/>
    <w:basedOn w:val="DefaultParagraphFont"/>
    <w:link w:val="Header"/>
    <w:uiPriority w:val="99"/>
    <w:rsid w:val="007D547A"/>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7D547A"/>
    <w:pPr>
      <w:tabs>
        <w:tab w:val="center" w:pos="4680"/>
        <w:tab w:val="right" w:pos="9360"/>
      </w:tabs>
    </w:pPr>
  </w:style>
  <w:style w:type="character" w:customStyle="1" w:styleId="FooterChar">
    <w:name w:val="Footer Char"/>
    <w:basedOn w:val="DefaultParagraphFont"/>
    <w:link w:val="Footer"/>
    <w:uiPriority w:val="99"/>
    <w:rsid w:val="007D547A"/>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427">
      <w:bodyDiv w:val="1"/>
      <w:marLeft w:val="0"/>
      <w:marRight w:val="0"/>
      <w:marTop w:val="0"/>
      <w:marBottom w:val="0"/>
      <w:divBdr>
        <w:top w:val="none" w:sz="0" w:space="0" w:color="auto"/>
        <w:left w:val="none" w:sz="0" w:space="0" w:color="auto"/>
        <w:bottom w:val="none" w:sz="0" w:space="0" w:color="auto"/>
        <w:right w:val="none" w:sz="0" w:space="0" w:color="auto"/>
      </w:divBdr>
    </w:div>
    <w:div w:id="498156688">
      <w:bodyDiv w:val="1"/>
      <w:marLeft w:val="0"/>
      <w:marRight w:val="0"/>
      <w:marTop w:val="0"/>
      <w:marBottom w:val="0"/>
      <w:divBdr>
        <w:top w:val="none" w:sz="0" w:space="0" w:color="auto"/>
        <w:left w:val="none" w:sz="0" w:space="0" w:color="auto"/>
        <w:bottom w:val="none" w:sz="0" w:space="0" w:color="auto"/>
        <w:right w:val="none" w:sz="0" w:space="0" w:color="auto"/>
      </w:divBdr>
    </w:div>
    <w:div w:id="539054386">
      <w:bodyDiv w:val="1"/>
      <w:marLeft w:val="0"/>
      <w:marRight w:val="0"/>
      <w:marTop w:val="0"/>
      <w:marBottom w:val="0"/>
      <w:divBdr>
        <w:top w:val="none" w:sz="0" w:space="0" w:color="auto"/>
        <w:left w:val="none" w:sz="0" w:space="0" w:color="auto"/>
        <w:bottom w:val="none" w:sz="0" w:space="0" w:color="auto"/>
        <w:right w:val="none" w:sz="0" w:space="0" w:color="auto"/>
      </w:divBdr>
    </w:div>
    <w:div w:id="873881786">
      <w:bodyDiv w:val="1"/>
      <w:marLeft w:val="0"/>
      <w:marRight w:val="0"/>
      <w:marTop w:val="0"/>
      <w:marBottom w:val="0"/>
      <w:divBdr>
        <w:top w:val="none" w:sz="0" w:space="0" w:color="auto"/>
        <w:left w:val="none" w:sz="0" w:space="0" w:color="auto"/>
        <w:bottom w:val="none" w:sz="0" w:space="0" w:color="auto"/>
        <w:right w:val="none" w:sz="0" w:space="0" w:color="auto"/>
      </w:divBdr>
    </w:div>
    <w:div w:id="969019041">
      <w:bodyDiv w:val="1"/>
      <w:marLeft w:val="0"/>
      <w:marRight w:val="0"/>
      <w:marTop w:val="0"/>
      <w:marBottom w:val="0"/>
      <w:divBdr>
        <w:top w:val="none" w:sz="0" w:space="0" w:color="auto"/>
        <w:left w:val="none" w:sz="0" w:space="0" w:color="auto"/>
        <w:bottom w:val="none" w:sz="0" w:space="0" w:color="auto"/>
        <w:right w:val="none" w:sz="0" w:space="0" w:color="auto"/>
      </w:divBdr>
    </w:div>
    <w:div w:id="1280379636">
      <w:bodyDiv w:val="1"/>
      <w:marLeft w:val="0"/>
      <w:marRight w:val="0"/>
      <w:marTop w:val="0"/>
      <w:marBottom w:val="0"/>
      <w:divBdr>
        <w:top w:val="none" w:sz="0" w:space="0" w:color="auto"/>
        <w:left w:val="none" w:sz="0" w:space="0" w:color="auto"/>
        <w:bottom w:val="none" w:sz="0" w:space="0" w:color="auto"/>
        <w:right w:val="none" w:sz="0" w:space="0" w:color="auto"/>
      </w:divBdr>
    </w:div>
    <w:div w:id="1535997562">
      <w:bodyDiv w:val="1"/>
      <w:marLeft w:val="0"/>
      <w:marRight w:val="0"/>
      <w:marTop w:val="0"/>
      <w:marBottom w:val="0"/>
      <w:divBdr>
        <w:top w:val="none" w:sz="0" w:space="0" w:color="auto"/>
        <w:left w:val="none" w:sz="0" w:space="0" w:color="auto"/>
        <w:bottom w:val="none" w:sz="0" w:space="0" w:color="auto"/>
        <w:right w:val="none" w:sz="0" w:space="0" w:color="auto"/>
      </w:divBdr>
      <w:divsChild>
        <w:div w:id="501354084">
          <w:marLeft w:val="0"/>
          <w:marRight w:val="0"/>
          <w:marTop w:val="0"/>
          <w:marBottom w:val="0"/>
          <w:divBdr>
            <w:top w:val="none" w:sz="0" w:space="0" w:color="auto"/>
            <w:left w:val="none" w:sz="0" w:space="0" w:color="auto"/>
            <w:bottom w:val="none" w:sz="0" w:space="0" w:color="auto"/>
            <w:right w:val="none" w:sz="0" w:space="0" w:color="auto"/>
          </w:divBdr>
        </w:div>
        <w:div w:id="351149670">
          <w:marLeft w:val="0"/>
          <w:marRight w:val="0"/>
          <w:marTop w:val="0"/>
          <w:marBottom w:val="0"/>
          <w:divBdr>
            <w:top w:val="none" w:sz="0" w:space="0" w:color="auto"/>
            <w:left w:val="none" w:sz="0" w:space="0" w:color="auto"/>
            <w:bottom w:val="none" w:sz="0" w:space="0" w:color="auto"/>
            <w:right w:val="none" w:sz="0" w:space="0" w:color="auto"/>
          </w:divBdr>
        </w:div>
        <w:div w:id="1357661090">
          <w:marLeft w:val="0"/>
          <w:marRight w:val="0"/>
          <w:marTop w:val="0"/>
          <w:marBottom w:val="0"/>
          <w:divBdr>
            <w:top w:val="none" w:sz="0" w:space="0" w:color="auto"/>
            <w:left w:val="none" w:sz="0" w:space="0" w:color="auto"/>
            <w:bottom w:val="none" w:sz="0" w:space="0" w:color="auto"/>
            <w:right w:val="none" w:sz="0" w:space="0" w:color="auto"/>
          </w:divBdr>
        </w:div>
        <w:div w:id="1182084775">
          <w:marLeft w:val="0"/>
          <w:marRight w:val="0"/>
          <w:marTop w:val="0"/>
          <w:marBottom w:val="0"/>
          <w:divBdr>
            <w:top w:val="none" w:sz="0" w:space="0" w:color="auto"/>
            <w:left w:val="none" w:sz="0" w:space="0" w:color="auto"/>
            <w:bottom w:val="none" w:sz="0" w:space="0" w:color="auto"/>
            <w:right w:val="none" w:sz="0" w:space="0" w:color="auto"/>
          </w:divBdr>
        </w:div>
      </w:divsChild>
    </w:div>
    <w:div w:id="206401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ty@ucalgary.ca" TargetMode="External"/><Relationship Id="rId13" Type="http://schemas.openxmlformats.org/officeDocument/2006/relationships/hyperlink" Target="https://doi.org/10.1108/978-1-78973-347-1201910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merald.com/insight/search?q=Shirley%20Anne%20T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rints.leedsbeckett.ac.uk/id/eprint/5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ortal.usask.ca/action.php?sid=518553411&amp;url=https://journalhosting.ucalgary.ca/index.php/ajer/article/download/54959/42014&amp;action=go&amp;id=1064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urnals.sfu.ca/cje/index.php/cje-rce/article/view/2856" TargetMode="External"/><Relationship Id="rId4" Type="http://schemas.openxmlformats.org/officeDocument/2006/relationships/webSettings" Target="webSettings.xml"/><Relationship Id="rId9" Type="http://schemas.openxmlformats.org/officeDocument/2006/relationships/hyperlink" Target="https://journals.sfu.ca/cje/index.php/cje-rce/article/view/2987" TargetMode="External"/><Relationship Id="rId14" Type="http://schemas.openxmlformats.org/officeDocument/2006/relationships/hyperlink" Target="https://link.springer.com/content/pdf/10.1007/978-3-030-14625-2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Further readings_Courageous Conversations October 21_2021.docx</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Further readings_Courageous Conversations October 21_2021.docx</dc:title>
  <cp:lastModifiedBy>Tracy Garrick</cp:lastModifiedBy>
  <cp:revision>3</cp:revision>
  <dcterms:created xsi:type="dcterms:W3CDTF">2021-12-08T03:53:00Z</dcterms:created>
  <dcterms:modified xsi:type="dcterms:W3CDTF">2021-12-08T03:56:00Z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Word</vt:lpwstr>
  </property>
  <property fmtid="{D5CDD505-2E9C-101B-9397-08002B2CF9AE}" pid="4" name="LastSaved">
    <vt:filetime>2021-12-08T00:00:00Z</vt:filetime>
  </property>
</Properties>
</file>