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08EE9" w14:textId="77777777" w:rsidR="009C00E6" w:rsidRPr="00D1293A" w:rsidRDefault="009C00E6" w:rsidP="009C00E6">
      <w:pPr>
        <w:pStyle w:val="Header"/>
        <w:jc w:val="center"/>
        <w:rPr>
          <w:rFonts w:asciiTheme="minorHAnsi" w:hAnsiTheme="minorHAnsi" w:cstheme="minorHAnsi"/>
          <w:sz w:val="22"/>
        </w:rPr>
      </w:pPr>
      <w:r>
        <w:rPr>
          <w:rFonts w:asciiTheme="minorHAnsi" w:hAnsiTheme="minorHAnsi" w:cstheme="minorHAnsi"/>
          <w:b/>
          <w:sz w:val="22"/>
        </w:rPr>
        <w:t>URBAN STUDIES COURSE OUTLINE</w:t>
      </w:r>
    </w:p>
    <w:p w14:paraId="43774BA6" w14:textId="09144538" w:rsidR="009C00E6" w:rsidRPr="00D1293A" w:rsidRDefault="009C00E6" w:rsidP="009C00E6">
      <w:pPr>
        <w:tabs>
          <w:tab w:val="right" w:pos="7380"/>
        </w:tabs>
        <w:spacing w:before="120" w:after="120"/>
        <w:jc w:val="center"/>
        <w:rPr>
          <w:rFonts w:asciiTheme="minorHAnsi" w:hAnsiTheme="minorHAnsi" w:cstheme="minorHAnsi"/>
          <w:b/>
          <w:sz w:val="22"/>
        </w:rPr>
      </w:pPr>
      <w:r>
        <w:rPr>
          <w:rFonts w:asciiTheme="minorHAnsi" w:hAnsiTheme="minorHAnsi" w:cstheme="minorHAnsi"/>
          <w:b/>
          <w:sz w:val="22"/>
        </w:rPr>
        <w:t xml:space="preserve">URBAN STUDIES </w:t>
      </w:r>
      <w:r>
        <w:rPr>
          <w:rFonts w:asciiTheme="minorHAnsi" w:hAnsiTheme="minorHAnsi" w:cstheme="minorHAnsi"/>
          <w:b/>
          <w:sz w:val="22"/>
        </w:rPr>
        <w:t>3</w:t>
      </w:r>
      <w:r>
        <w:rPr>
          <w:rFonts w:asciiTheme="minorHAnsi" w:hAnsiTheme="minorHAnsi" w:cstheme="minorHAnsi"/>
          <w:b/>
          <w:sz w:val="22"/>
        </w:rPr>
        <w:t>95</w:t>
      </w:r>
    </w:p>
    <w:p w14:paraId="529DF253" w14:textId="77777777" w:rsidR="009C00E6" w:rsidRPr="00D1293A" w:rsidRDefault="009C00E6" w:rsidP="009C00E6">
      <w:pPr>
        <w:tabs>
          <w:tab w:val="right" w:pos="9360"/>
        </w:tabs>
        <w:jc w:val="center"/>
        <w:rPr>
          <w:rFonts w:asciiTheme="minorHAnsi" w:hAnsiTheme="minorHAnsi" w:cstheme="minorHAnsi"/>
          <w:b/>
          <w:sz w:val="22"/>
        </w:rPr>
      </w:pPr>
      <w:proofErr w:type="gramStart"/>
      <w:r>
        <w:rPr>
          <w:rFonts w:asciiTheme="minorHAnsi" w:hAnsiTheme="minorHAnsi" w:cstheme="minorHAnsi"/>
          <w:b/>
          <w:sz w:val="22"/>
        </w:rPr>
        <w:t>H(</w:t>
      </w:r>
      <w:proofErr w:type="gramEnd"/>
      <w:r>
        <w:rPr>
          <w:rFonts w:asciiTheme="minorHAnsi" w:hAnsiTheme="minorHAnsi" w:cstheme="minorHAnsi"/>
          <w:b/>
          <w:sz w:val="22"/>
        </w:rPr>
        <w:t>3-0)</w:t>
      </w:r>
    </w:p>
    <w:p w14:paraId="10663DE3" w14:textId="77777777" w:rsidR="009C00E6" w:rsidRPr="00D1293A" w:rsidRDefault="009C00E6" w:rsidP="009C00E6">
      <w:pPr>
        <w:tabs>
          <w:tab w:val="right" w:pos="7380"/>
        </w:tabs>
        <w:jc w:val="center"/>
        <w:rPr>
          <w:rFonts w:asciiTheme="minorHAnsi" w:hAnsiTheme="minorHAnsi" w:cstheme="minorHAns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360"/>
        <w:gridCol w:w="2362"/>
        <w:gridCol w:w="2261"/>
      </w:tblGrid>
      <w:tr w:rsidR="009C00E6" w:rsidRPr="00D1293A" w14:paraId="43871EE1" w14:textId="77777777" w:rsidTr="00E541DD">
        <w:tc>
          <w:tcPr>
            <w:tcW w:w="2286" w:type="dxa"/>
          </w:tcPr>
          <w:p w14:paraId="3D60D7E0" w14:textId="77777777" w:rsidR="009C00E6" w:rsidRPr="00D1293A" w:rsidRDefault="009C00E6" w:rsidP="00E541DD">
            <w:pPr>
              <w:rPr>
                <w:rFonts w:asciiTheme="minorHAnsi" w:hAnsiTheme="minorHAnsi" w:cstheme="minorHAnsi"/>
                <w:b/>
                <w:sz w:val="22"/>
              </w:rPr>
            </w:pPr>
            <w:r w:rsidRPr="00D1293A">
              <w:rPr>
                <w:rFonts w:asciiTheme="minorHAnsi" w:hAnsiTheme="minorHAnsi" w:cstheme="minorHAnsi"/>
                <w:b/>
                <w:sz w:val="22"/>
              </w:rPr>
              <w:t>Section</w:t>
            </w:r>
          </w:p>
        </w:tc>
        <w:tc>
          <w:tcPr>
            <w:tcW w:w="2394" w:type="dxa"/>
          </w:tcPr>
          <w:p w14:paraId="47467EDF" w14:textId="77777777" w:rsidR="009C00E6" w:rsidRPr="00D1293A" w:rsidRDefault="009C00E6" w:rsidP="00E541DD">
            <w:pPr>
              <w:rPr>
                <w:rFonts w:asciiTheme="minorHAnsi" w:hAnsiTheme="minorHAnsi" w:cstheme="minorHAnsi"/>
                <w:b/>
                <w:sz w:val="22"/>
              </w:rPr>
            </w:pPr>
            <w:r w:rsidRPr="00D1293A">
              <w:rPr>
                <w:rFonts w:asciiTheme="minorHAnsi" w:hAnsiTheme="minorHAnsi" w:cstheme="minorHAnsi"/>
                <w:b/>
                <w:sz w:val="22"/>
              </w:rPr>
              <w:t>Days</w:t>
            </w:r>
          </w:p>
        </w:tc>
        <w:tc>
          <w:tcPr>
            <w:tcW w:w="2394" w:type="dxa"/>
          </w:tcPr>
          <w:p w14:paraId="767E0A53" w14:textId="77777777" w:rsidR="009C00E6" w:rsidRPr="00D1293A" w:rsidRDefault="009C00E6" w:rsidP="00E541DD">
            <w:pPr>
              <w:rPr>
                <w:rFonts w:asciiTheme="minorHAnsi" w:hAnsiTheme="minorHAnsi" w:cstheme="minorHAnsi"/>
                <w:b/>
                <w:sz w:val="22"/>
              </w:rPr>
            </w:pPr>
            <w:r w:rsidRPr="00D1293A">
              <w:rPr>
                <w:rFonts w:asciiTheme="minorHAnsi" w:hAnsiTheme="minorHAnsi" w:cstheme="minorHAnsi"/>
                <w:b/>
                <w:sz w:val="22"/>
              </w:rPr>
              <w:t>Times</w:t>
            </w:r>
          </w:p>
        </w:tc>
        <w:tc>
          <w:tcPr>
            <w:tcW w:w="2286" w:type="dxa"/>
          </w:tcPr>
          <w:p w14:paraId="5C5EFFC5" w14:textId="77777777" w:rsidR="009C00E6" w:rsidRPr="00D1293A" w:rsidRDefault="009C00E6" w:rsidP="00E541DD">
            <w:pPr>
              <w:rPr>
                <w:rFonts w:asciiTheme="minorHAnsi" w:hAnsiTheme="minorHAnsi" w:cstheme="minorHAnsi"/>
                <w:b/>
                <w:sz w:val="22"/>
              </w:rPr>
            </w:pPr>
            <w:r w:rsidRPr="00D1293A">
              <w:rPr>
                <w:rFonts w:asciiTheme="minorHAnsi" w:hAnsiTheme="minorHAnsi" w:cstheme="minorHAnsi"/>
                <w:b/>
                <w:sz w:val="22"/>
              </w:rPr>
              <w:t xml:space="preserve">Location </w:t>
            </w:r>
          </w:p>
        </w:tc>
      </w:tr>
      <w:tr w:rsidR="009C00E6" w:rsidRPr="00D1293A" w14:paraId="0998DFBD" w14:textId="77777777" w:rsidTr="00E541DD">
        <w:tc>
          <w:tcPr>
            <w:tcW w:w="2286" w:type="dxa"/>
          </w:tcPr>
          <w:p w14:paraId="31B8704F" w14:textId="77777777" w:rsidR="009C00E6" w:rsidRPr="00D1293A" w:rsidRDefault="009C00E6" w:rsidP="00E541DD">
            <w:pPr>
              <w:rPr>
                <w:rFonts w:asciiTheme="minorHAnsi" w:hAnsiTheme="minorHAnsi" w:cstheme="minorHAnsi"/>
                <w:sz w:val="22"/>
              </w:rPr>
            </w:pPr>
            <w:r w:rsidRPr="00D1293A">
              <w:rPr>
                <w:rFonts w:asciiTheme="minorHAnsi" w:hAnsiTheme="minorHAnsi" w:cstheme="minorHAnsi"/>
                <w:sz w:val="22"/>
              </w:rPr>
              <w:t>LEC 01</w:t>
            </w:r>
          </w:p>
        </w:tc>
        <w:tc>
          <w:tcPr>
            <w:tcW w:w="2394" w:type="dxa"/>
          </w:tcPr>
          <w:p w14:paraId="0BB966FC" w14:textId="77777777" w:rsidR="009C00E6" w:rsidRPr="00D1293A" w:rsidRDefault="009C00E6" w:rsidP="00E541DD">
            <w:pPr>
              <w:rPr>
                <w:rFonts w:asciiTheme="minorHAnsi" w:hAnsiTheme="minorHAnsi" w:cstheme="minorHAnsi"/>
                <w:sz w:val="22"/>
              </w:rPr>
            </w:pPr>
          </w:p>
        </w:tc>
        <w:tc>
          <w:tcPr>
            <w:tcW w:w="2394" w:type="dxa"/>
          </w:tcPr>
          <w:p w14:paraId="62B094AE" w14:textId="77777777" w:rsidR="009C00E6" w:rsidRPr="00D1293A" w:rsidRDefault="009C00E6" w:rsidP="00E541DD">
            <w:pPr>
              <w:rPr>
                <w:rFonts w:asciiTheme="minorHAnsi" w:hAnsiTheme="minorHAnsi" w:cstheme="minorHAnsi"/>
                <w:sz w:val="22"/>
              </w:rPr>
            </w:pPr>
          </w:p>
        </w:tc>
        <w:tc>
          <w:tcPr>
            <w:tcW w:w="2286" w:type="dxa"/>
          </w:tcPr>
          <w:p w14:paraId="2B44CDD3" w14:textId="77777777" w:rsidR="009C00E6" w:rsidRPr="00D1293A" w:rsidRDefault="009C00E6" w:rsidP="00E541DD">
            <w:pPr>
              <w:rPr>
                <w:rFonts w:asciiTheme="minorHAnsi" w:hAnsiTheme="minorHAnsi" w:cstheme="minorHAnsi"/>
                <w:sz w:val="22"/>
              </w:rPr>
            </w:pPr>
            <w:r>
              <w:rPr>
                <w:rFonts w:asciiTheme="minorHAnsi" w:hAnsiTheme="minorHAnsi" w:cstheme="minorHAnsi"/>
                <w:sz w:val="22"/>
              </w:rPr>
              <w:t>Travel Study</w:t>
            </w:r>
          </w:p>
        </w:tc>
      </w:tr>
    </w:tbl>
    <w:p w14:paraId="48CBFF18" w14:textId="77777777" w:rsidR="009C00E6" w:rsidRPr="00D1293A" w:rsidRDefault="009C00E6" w:rsidP="009C00E6">
      <w:pPr>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627"/>
      </w:tblGrid>
      <w:tr w:rsidR="009C00E6" w:rsidRPr="00D1293A" w14:paraId="1B33C61E" w14:textId="77777777" w:rsidTr="00E541DD">
        <w:tc>
          <w:tcPr>
            <w:tcW w:w="4615" w:type="dxa"/>
            <w:tcBorders>
              <w:top w:val="single" w:sz="4" w:space="0" w:color="auto"/>
              <w:left w:val="single" w:sz="4" w:space="0" w:color="auto"/>
              <w:bottom w:val="single" w:sz="4" w:space="0" w:color="auto"/>
              <w:right w:val="single" w:sz="4" w:space="0" w:color="auto"/>
            </w:tcBorders>
          </w:tcPr>
          <w:p w14:paraId="550626B7" w14:textId="2896D60F" w:rsidR="009C00E6" w:rsidRPr="00D1293A" w:rsidRDefault="009C00E6" w:rsidP="00E541DD">
            <w:pPr>
              <w:rPr>
                <w:rFonts w:asciiTheme="minorHAnsi" w:hAnsiTheme="minorHAnsi" w:cstheme="minorHAnsi"/>
                <w:sz w:val="22"/>
              </w:rPr>
            </w:pPr>
            <w:r w:rsidRPr="00D1293A">
              <w:rPr>
                <w:rFonts w:asciiTheme="minorHAnsi" w:hAnsiTheme="minorHAnsi" w:cstheme="minorHAnsi"/>
                <w:sz w:val="22"/>
              </w:rPr>
              <w:t>Instructor:</w:t>
            </w:r>
            <w:r>
              <w:rPr>
                <w:rFonts w:asciiTheme="minorHAnsi" w:hAnsiTheme="minorHAnsi" w:cstheme="minorHAnsi"/>
                <w:sz w:val="22"/>
              </w:rPr>
              <w:t xml:space="preserve"> </w:t>
            </w:r>
            <w:r>
              <w:rPr>
                <w:rFonts w:asciiTheme="minorHAnsi" w:hAnsiTheme="minorHAnsi" w:cstheme="minorHAnsi"/>
                <w:sz w:val="22"/>
              </w:rPr>
              <w:t>Aaron Williams</w:t>
            </w:r>
          </w:p>
        </w:tc>
        <w:tc>
          <w:tcPr>
            <w:tcW w:w="4627" w:type="dxa"/>
            <w:tcBorders>
              <w:top w:val="single" w:sz="4" w:space="0" w:color="auto"/>
              <w:left w:val="single" w:sz="4" w:space="0" w:color="auto"/>
              <w:bottom w:val="single" w:sz="4" w:space="0" w:color="auto"/>
              <w:right w:val="single" w:sz="4" w:space="0" w:color="auto"/>
            </w:tcBorders>
          </w:tcPr>
          <w:p w14:paraId="68082301" w14:textId="77777777" w:rsidR="009C00E6" w:rsidRPr="00D1293A" w:rsidRDefault="009C00E6" w:rsidP="00E541DD">
            <w:pPr>
              <w:tabs>
                <w:tab w:val="left" w:pos="1800"/>
                <w:tab w:val="left" w:pos="3600"/>
              </w:tabs>
              <w:spacing w:before="120" w:after="120"/>
              <w:rPr>
                <w:rFonts w:asciiTheme="minorHAnsi" w:hAnsiTheme="minorHAnsi" w:cstheme="minorHAnsi"/>
                <w:sz w:val="22"/>
              </w:rPr>
            </w:pPr>
          </w:p>
        </w:tc>
      </w:tr>
      <w:tr w:rsidR="009C00E6" w:rsidRPr="00D1293A" w14:paraId="457EC7F7" w14:textId="77777777" w:rsidTr="00E541DD">
        <w:tc>
          <w:tcPr>
            <w:tcW w:w="4615" w:type="dxa"/>
            <w:tcBorders>
              <w:top w:val="single" w:sz="4" w:space="0" w:color="auto"/>
              <w:left w:val="single" w:sz="4" w:space="0" w:color="auto"/>
              <w:bottom w:val="single" w:sz="4" w:space="0" w:color="auto"/>
              <w:right w:val="single" w:sz="4" w:space="0" w:color="auto"/>
            </w:tcBorders>
          </w:tcPr>
          <w:p w14:paraId="2C441DD4" w14:textId="77777777" w:rsidR="009C00E6" w:rsidRPr="00D1293A" w:rsidRDefault="009C00E6" w:rsidP="00E541DD">
            <w:pPr>
              <w:rPr>
                <w:rFonts w:asciiTheme="minorHAnsi" w:hAnsiTheme="minorHAnsi" w:cstheme="minorHAnsi"/>
                <w:sz w:val="22"/>
              </w:rPr>
            </w:pPr>
          </w:p>
        </w:tc>
        <w:tc>
          <w:tcPr>
            <w:tcW w:w="4627" w:type="dxa"/>
            <w:tcBorders>
              <w:top w:val="single" w:sz="4" w:space="0" w:color="auto"/>
              <w:left w:val="single" w:sz="4" w:space="0" w:color="auto"/>
              <w:bottom w:val="single" w:sz="4" w:space="0" w:color="auto"/>
              <w:right w:val="single" w:sz="4" w:space="0" w:color="auto"/>
            </w:tcBorders>
          </w:tcPr>
          <w:p w14:paraId="4C3918F2" w14:textId="77777777" w:rsidR="009C00E6" w:rsidRPr="00D1293A" w:rsidRDefault="009C00E6" w:rsidP="00E541DD">
            <w:pPr>
              <w:rPr>
                <w:rFonts w:asciiTheme="minorHAnsi" w:hAnsiTheme="minorHAnsi" w:cstheme="minorHAnsi"/>
                <w:sz w:val="22"/>
              </w:rPr>
            </w:pPr>
          </w:p>
        </w:tc>
      </w:tr>
    </w:tbl>
    <w:p w14:paraId="2BCA3695" w14:textId="77777777" w:rsidR="009C00E6" w:rsidRDefault="009C00E6" w:rsidP="009C00E6">
      <w:pPr>
        <w:tabs>
          <w:tab w:val="right" w:pos="7380"/>
        </w:tabs>
        <w:spacing w:before="120" w:after="120"/>
        <w:jc w:val="both"/>
        <w:rPr>
          <w:rFonts w:asciiTheme="minorHAnsi" w:hAnsiTheme="minorHAnsi" w:cstheme="minorHAnsi"/>
          <w:sz w:val="22"/>
        </w:rPr>
      </w:pPr>
    </w:p>
    <w:p w14:paraId="079CC288" w14:textId="77777777" w:rsidR="009C00E6" w:rsidRDefault="009C00E6" w:rsidP="009C00E6">
      <w:pPr>
        <w:tabs>
          <w:tab w:val="right" w:pos="7380"/>
        </w:tabs>
        <w:spacing w:before="120" w:after="120"/>
        <w:jc w:val="both"/>
        <w:rPr>
          <w:rFonts w:asciiTheme="minorHAnsi" w:hAnsiTheme="minorHAnsi" w:cstheme="minorHAnsi"/>
          <w:sz w:val="22"/>
        </w:rPr>
      </w:pPr>
    </w:p>
    <w:p w14:paraId="23DF8B10" w14:textId="77777777" w:rsidR="009C00E6" w:rsidRDefault="009C00E6" w:rsidP="009C00E6">
      <w:pPr>
        <w:tabs>
          <w:tab w:val="right" w:pos="7380"/>
        </w:tabs>
        <w:spacing w:before="120" w:after="120"/>
        <w:jc w:val="both"/>
        <w:rPr>
          <w:rFonts w:asciiTheme="minorHAnsi" w:hAnsiTheme="minorHAnsi" w:cstheme="minorHAnsi"/>
          <w:sz w:val="22"/>
        </w:rPr>
      </w:pPr>
    </w:p>
    <w:p w14:paraId="51E6AC5E" w14:textId="26AA8B7F" w:rsidR="009C00E6" w:rsidRPr="00D1293A" w:rsidRDefault="009C00E6" w:rsidP="009C00E6">
      <w:pPr>
        <w:tabs>
          <w:tab w:val="right" w:pos="7380"/>
        </w:tabs>
        <w:spacing w:before="120" w:after="120"/>
        <w:jc w:val="both"/>
        <w:rPr>
          <w:rFonts w:asciiTheme="minorHAnsi" w:hAnsiTheme="minorHAnsi" w:cstheme="minorHAnsi"/>
          <w:sz w:val="22"/>
        </w:rPr>
      </w:pPr>
      <w:r>
        <w:rPr>
          <w:rFonts w:asciiTheme="minorHAnsi" w:hAnsiTheme="minorHAnsi" w:cstheme="minorHAnsi"/>
          <w:sz w:val="22"/>
        </w:rPr>
        <w:t xml:space="preserve">Urban Studies </w:t>
      </w:r>
      <w:r>
        <w:rPr>
          <w:rFonts w:asciiTheme="minorHAnsi" w:hAnsiTheme="minorHAnsi" w:cstheme="minorHAnsi"/>
          <w:sz w:val="22"/>
        </w:rPr>
        <w:t>3</w:t>
      </w:r>
      <w:r>
        <w:rPr>
          <w:rFonts w:asciiTheme="minorHAnsi" w:hAnsiTheme="minorHAnsi" w:cstheme="minorHAnsi"/>
          <w:sz w:val="22"/>
        </w:rPr>
        <w:t>95 focuses on field studies of the e</w:t>
      </w:r>
      <w:r w:rsidRPr="00D1293A">
        <w:rPr>
          <w:rFonts w:asciiTheme="minorHAnsi" w:hAnsiTheme="minorHAnsi" w:cstheme="minorHAnsi"/>
          <w:sz w:val="22"/>
        </w:rPr>
        <w:t>conomic, political, and cultural aspects of sustainability and technology will be considered with respect to urban form, social geography, and mobility systems</w:t>
      </w:r>
      <w:r>
        <w:rPr>
          <w:rFonts w:asciiTheme="minorHAnsi" w:hAnsiTheme="minorHAnsi" w:cstheme="minorHAnsi"/>
          <w:sz w:val="22"/>
        </w:rPr>
        <w:t xml:space="preserve"> of the cities of focus</w:t>
      </w:r>
      <w:r w:rsidRPr="00D1293A">
        <w:rPr>
          <w:rFonts w:asciiTheme="minorHAnsi" w:hAnsiTheme="minorHAnsi" w:cstheme="minorHAnsi"/>
          <w:sz w:val="22"/>
        </w:rPr>
        <w:t xml:space="preserve">.  Theoretical and practical links between urban, municipal, and national policies, on the one hand, and global sustainability discourses, on the other, will be made.  </w:t>
      </w:r>
    </w:p>
    <w:p w14:paraId="196F7DE6" w14:textId="5E9240CC" w:rsidR="009C00E6" w:rsidRDefault="009C00E6" w:rsidP="009C00E6">
      <w:pPr>
        <w:tabs>
          <w:tab w:val="right" w:pos="7380"/>
        </w:tabs>
        <w:spacing w:before="120" w:after="120"/>
        <w:jc w:val="both"/>
        <w:rPr>
          <w:rFonts w:asciiTheme="minorHAnsi" w:hAnsiTheme="minorHAnsi" w:cstheme="minorHAnsi"/>
          <w:sz w:val="22"/>
        </w:rPr>
      </w:pPr>
      <w:r w:rsidRPr="00D1293A">
        <w:rPr>
          <w:rFonts w:asciiTheme="minorHAnsi" w:hAnsiTheme="minorHAnsi" w:cstheme="minorHAnsi"/>
          <w:sz w:val="22"/>
        </w:rPr>
        <w:t>Understandings gained in pre-session components</w:t>
      </w:r>
      <w:r>
        <w:rPr>
          <w:rFonts w:asciiTheme="minorHAnsi" w:hAnsiTheme="minorHAnsi" w:cstheme="minorHAnsi"/>
          <w:sz w:val="22"/>
        </w:rPr>
        <w:t xml:space="preserve"> and lectures in Urban Studies </w:t>
      </w:r>
      <w:r>
        <w:rPr>
          <w:rFonts w:asciiTheme="minorHAnsi" w:hAnsiTheme="minorHAnsi" w:cstheme="minorHAnsi"/>
          <w:sz w:val="22"/>
        </w:rPr>
        <w:t>3</w:t>
      </w:r>
      <w:r>
        <w:rPr>
          <w:rFonts w:asciiTheme="minorHAnsi" w:hAnsiTheme="minorHAnsi" w:cstheme="minorHAnsi"/>
          <w:sz w:val="22"/>
        </w:rPr>
        <w:t xml:space="preserve">94 </w:t>
      </w:r>
      <w:r w:rsidRPr="00D1293A">
        <w:rPr>
          <w:rFonts w:asciiTheme="minorHAnsi" w:hAnsiTheme="minorHAnsi" w:cstheme="minorHAnsi"/>
          <w:sz w:val="22"/>
        </w:rPr>
        <w:t xml:space="preserve">will undergird </w:t>
      </w:r>
      <w:r>
        <w:rPr>
          <w:rFonts w:asciiTheme="minorHAnsi" w:hAnsiTheme="minorHAnsi" w:cstheme="minorHAnsi"/>
          <w:sz w:val="22"/>
        </w:rPr>
        <w:t xml:space="preserve">the field component of Urban Studies </w:t>
      </w:r>
      <w:r>
        <w:rPr>
          <w:rFonts w:asciiTheme="minorHAnsi" w:hAnsiTheme="minorHAnsi" w:cstheme="minorHAnsi"/>
          <w:sz w:val="22"/>
        </w:rPr>
        <w:t>3</w:t>
      </w:r>
      <w:r>
        <w:rPr>
          <w:rFonts w:asciiTheme="minorHAnsi" w:hAnsiTheme="minorHAnsi" w:cstheme="minorHAnsi"/>
          <w:sz w:val="22"/>
        </w:rPr>
        <w:t>95 i</w:t>
      </w:r>
      <w:r w:rsidRPr="00D1293A">
        <w:rPr>
          <w:rFonts w:asciiTheme="minorHAnsi" w:hAnsiTheme="minorHAnsi" w:cstheme="minorHAnsi"/>
          <w:sz w:val="22"/>
        </w:rPr>
        <w:t xml:space="preserve">n which theoretical and practical conceptions </w:t>
      </w:r>
      <w:r>
        <w:rPr>
          <w:rFonts w:asciiTheme="minorHAnsi" w:hAnsiTheme="minorHAnsi" w:cstheme="minorHAnsi"/>
          <w:sz w:val="22"/>
        </w:rPr>
        <w:t>of</w:t>
      </w:r>
      <w:r>
        <w:rPr>
          <w:rFonts w:asciiTheme="minorHAnsi" w:hAnsiTheme="minorHAnsi" w:cstheme="minorHAnsi"/>
          <w:sz w:val="22"/>
        </w:rPr>
        <w:t xml:space="preserve"> </w:t>
      </w:r>
      <w:r w:rsidRPr="00D1293A">
        <w:rPr>
          <w:rFonts w:asciiTheme="minorHAnsi" w:hAnsiTheme="minorHAnsi" w:cstheme="minorHAnsi"/>
          <w:sz w:val="22"/>
        </w:rPr>
        <w:t>urba</w:t>
      </w:r>
      <w:r>
        <w:rPr>
          <w:rFonts w:asciiTheme="minorHAnsi" w:hAnsiTheme="minorHAnsi" w:cstheme="minorHAnsi"/>
          <w:sz w:val="22"/>
        </w:rPr>
        <w:t xml:space="preserve">n </w:t>
      </w:r>
      <w:r w:rsidRPr="00D1293A">
        <w:rPr>
          <w:rFonts w:asciiTheme="minorHAnsi" w:hAnsiTheme="minorHAnsi" w:cstheme="minorHAnsi"/>
          <w:sz w:val="22"/>
        </w:rPr>
        <w:t xml:space="preserve">sustainability </w:t>
      </w:r>
      <w:r>
        <w:rPr>
          <w:rFonts w:asciiTheme="minorHAnsi" w:hAnsiTheme="minorHAnsi" w:cstheme="minorHAnsi"/>
          <w:sz w:val="22"/>
        </w:rPr>
        <w:t xml:space="preserve">and </w:t>
      </w:r>
      <w:r w:rsidRPr="00D1293A">
        <w:rPr>
          <w:rFonts w:asciiTheme="minorHAnsi" w:hAnsiTheme="minorHAnsi" w:cstheme="minorHAnsi"/>
          <w:sz w:val="22"/>
        </w:rPr>
        <w:t>smart cit</w:t>
      </w:r>
      <w:r>
        <w:rPr>
          <w:rFonts w:asciiTheme="minorHAnsi" w:hAnsiTheme="minorHAnsi" w:cstheme="minorHAnsi"/>
          <w:sz w:val="22"/>
        </w:rPr>
        <w:t>ies</w:t>
      </w:r>
      <w:r w:rsidRPr="00D1293A">
        <w:rPr>
          <w:rFonts w:asciiTheme="minorHAnsi" w:hAnsiTheme="minorHAnsi" w:cstheme="minorHAnsi"/>
          <w:sz w:val="22"/>
        </w:rPr>
        <w:t xml:space="preserve"> and will be illustrated and challenged through field observations and interviews with a diverse array of local experts in</w:t>
      </w:r>
      <w:r>
        <w:rPr>
          <w:rFonts w:asciiTheme="minorHAnsi" w:hAnsiTheme="minorHAnsi" w:cstheme="minorHAnsi"/>
          <w:sz w:val="22"/>
        </w:rPr>
        <w:t xml:space="preserve"> </w:t>
      </w:r>
      <w:r w:rsidRPr="00D1293A">
        <w:rPr>
          <w:rFonts w:asciiTheme="minorHAnsi" w:hAnsiTheme="minorHAnsi" w:cstheme="minorHAnsi"/>
          <w:sz w:val="22"/>
        </w:rPr>
        <w:t>cities.  Students will be introduced to examples of</w:t>
      </w:r>
      <w:r>
        <w:rPr>
          <w:rFonts w:asciiTheme="minorHAnsi" w:hAnsiTheme="minorHAnsi" w:cstheme="minorHAnsi"/>
          <w:sz w:val="22"/>
        </w:rPr>
        <w:t xml:space="preserve"> sustainability initiatives and</w:t>
      </w:r>
      <w:r w:rsidRPr="00D1293A">
        <w:rPr>
          <w:rFonts w:asciiTheme="minorHAnsi" w:hAnsiTheme="minorHAnsi" w:cstheme="minorHAnsi"/>
          <w:sz w:val="22"/>
        </w:rPr>
        <w:t xml:space="preserve"> smart city technologies </w:t>
      </w:r>
      <w:r>
        <w:rPr>
          <w:rFonts w:asciiTheme="minorHAnsi" w:hAnsiTheme="minorHAnsi" w:cstheme="minorHAnsi"/>
          <w:sz w:val="22"/>
        </w:rPr>
        <w:t>in</w:t>
      </w:r>
      <w:r w:rsidRPr="00D1293A">
        <w:rPr>
          <w:rFonts w:asciiTheme="minorHAnsi" w:hAnsiTheme="minorHAnsi" w:cstheme="minorHAnsi"/>
          <w:sz w:val="22"/>
        </w:rPr>
        <w:t xml:space="preserve"> planning exemplified by select cities and neighbourhoods. Best practices in subjects such as urban planning, transportation, energy systems, sanitation, recycling, residential and industrial design and many other social and political aspects of cities will be addressed.  The array of political structures, legal frameworks, and social forces that influence urban sustainability practices will also be addressed so that students will understand the differences between</w:t>
      </w:r>
      <w:r>
        <w:rPr>
          <w:rFonts w:asciiTheme="minorHAnsi" w:hAnsiTheme="minorHAnsi" w:cstheme="minorHAnsi"/>
          <w:sz w:val="22"/>
        </w:rPr>
        <w:t xml:space="preserve"> European, Asian, Asia Pacific cities</w:t>
      </w:r>
      <w:r w:rsidRPr="00D1293A">
        <w:rPr>
          <w:rFonts w:asciiTheme="minorHAnsi" w:hAnsiTheme="minorHAnsi" w:cstheme="minorHAnsi"/>
          <w:sz w:val="22"/>
        </w:rPr>
        <w:t xml:space="preserve"> and Canadian sustainability policies and practices in context. Further</w:t>
      </w:r>
      <w:r>
        <w:rPr>
          <w:rFonts w:asciiTheme="minorHAnsi" w:hAnsiTheme="minorHAnsi" w:cstheme="minorHAnsi"/>
          <w:sz w:val="22"/>
        </w:rPr>
        <w:t>,</w:t>
      </w:r>
      <w:r w:rsidRPr="00D1293A">
        <w:rPr>
          <w:rFonts w:asciiTheme="minorHAnsi" w:hAnsiTheme="minorHAnsi" w:cstheme="minorHAnsi"/>
          <w:sz w:val="22"/>
        </w:rPr>
        <w:t xml:space="preserve"> the course will introduce students </w:t>
      </w:r>
      <w:r>
        <w:rPr>
          <w:rFonts w:asciiTheme="minorHAnsi" w:hAnsiTheme="minorHAnsi" w:cstheme="minorHAnsi"/>
          <w:sz w:val="22"/>
        </w:rPr>
        <w:t xml:space="preserve">to </w:t>
      </w:r>
      <w:r w:rsidRPr="00D1293A">
        <w:rPr>
          <w:rFonts w:asciiTheme="minorHAnsi" w:hAnsiTheme="minorHAnsi" w:cstheme="minorHAnsi"/>
          <w:sz w:val="22"/>
        </w:rPr>
        <w:t>the theoretical complements and differences between</w:t>
      </w:r>
      <w:r>
        <w:rPr>
          <w:rFonts w:asciiTheme="minorHAnsi" w:hAnsiTheme="minorHAnsi" w:cstheme="minorHAnsi"/>
          <w:sz w:val="22"/>
        </w:rPr>
        <w:t xml:space="preserve"> </w:t>
      </w:r>
      <w:r w:rsidRPr="00D1293A">
        <w:rPr>
          <w:rFonts w:asciiTheme="minorHAnsi" w:hAnsiTheme="minorHAnsi" w:cstheme="minorHAnsi"/>
          <w:sz w:val="22"/>
        </w:rPr>
        <w:t>smart city planning and sustainability planning. Students will consider the potential transferability of</w:t>
      </w:r>
      <w:r>
        <w:rPr>
          <w:rFonts w:asciiTheme="minorHAnsi" w:hAnsiTheme="minorHAnsi" w:cstheme="minorHAnsi"/>
          <w:sz w:val="22"/>
        </w:rPr>
        <w:t xml:space="preserve"> </w:t>
      </w:r>
      <w:r w:rsidRPr="00D1293A">
        <w:rPr>
          <w:rFonts w:asciiTheme="minorHAnsi" w:hAnsiTheme="minorHAnsi" w:cstheme="minorHAnsi"/>
          <w:sz w:val="22"/>
        </w:rPr>
        <w:t>sustainability policies</w:t>
      </w:r>
      <w:r>
        <w:rPr>
          <w:rFonts w:asciiTheme="minorHAnsi" w:hAnsiTheme="minorHAnsi" w:cstheme="minorHAnsi"/>
          <w:sz w:val="22"/>
        </w:rPr>
        <w:t xml:space="preserve"> in regions of focus</w:t>
      </w:r>
      <w:r w:rsidRPr="00D1293A">
        <w:rPr>
          <w:rFonts w:asciiTheme="minorHAnsi" w:hAnsiTheme="minorHAnsi" w:cstheme="minorHAnsi"/>
          <w:sz w:val="22"/>
        </w:rPr>
        <w:t xml:space="preserve"> and practices to Canadian cities.</w:t>
      </w:r>
    </w:p>
    <w:p w14:paraId="653D9BAC" w14:textId="77777777" w:rsidR="009C00E6" w:rsidRDefault="009C00E6" w:rsidP="009C00E6">
      <w:pPr>
        <w:tabs>
          <w:tab w:val="right" w:pos="7380"/>
        </w:tabs>
        <w:spacing w:before="120" w:after="120"/>
        <w:jc w:val="both"/>
        <w:rPr>
          <w:rFonts w:asciiTheme="minorHAnsi" w:hAnsiTheme="minorHAnsi" w:cstheme="minorHAnsi"/>
          <w:sz w:val="22"/>
        </w:rPr>
      </w:pPr>
    </w:p>
    <w:p w14:paraId="0789FB64" w14:textId="77777777" w:rsidR="009C00E6" w:rsidRPr="00D1293A" w:rsidRDefault="009C00E6" w:rsidP="009C00E6">
      <w:pPr>
        <w:jc w:val="both"/>
        <w:rPr>
          <w:rFonts w:asciiTheme="minorHAnsi" w:hAnsiTheme="minorHAnsi" w:cstheme="minorHAnsi"/>
          <w:b/>
          <w:sz w:val="22"/>
        </w:rPr>
      </w:pPr>
      <w:r w:rsidRPr="00D1293A">
        <w:rPr>
          <w:rFonts w:asciiTheme="minorHAnsi" w:hAnsiTheme="minorHAnsi" w:cstheme="minorHAnsi"/>
          <w:b/>
          <w:sz w:val="22"/>
        </w:rPr>
        <w:t>Course Learning Outcomes:</w:t>
      </w:r>
    </w:p>
    <w:p w14:paraId="537DE000" w14:textId="77777777" w:rsidR="009C00E6" w:rsidRPr="00D1293A" w:rsidRDefault="009C00E6" w:rsidP="009C00E6">
      <w:pPr>
        <w:tabs>
          <w:tab w:val="left" w:pos="630"/>
        </w:tabs>
        <w:jc w:val="both"/>
        <w:rPr>
          <w:rFonts w:asciiTheme="minorHAnsi" w:hAnsiTheme="minorHAnsi" w:cstheme="minorHAnsi"/>
          <w:sz w:val="22"/>
        </w:rPr>
      </w:pPr>
      <w:r w:rsidRPr="00D1293A">
        <w:rPr>
          <w:rFonts w:asciiTheme="minorHAnsi" w:hAnsiTheme="minorHAnsi" w:cstheme="minorHAnsi"/>
          <w:sz w:val="22"/>
        </w:rPr>
        <w:t>The Department of Geography is committed to student knowledge and skill development.  The table below lists the key learning outcomes for this course, the program-learning outcomes they facilitate and the expected level of achievement.</w:t>
      </w:r>
    </w:p>
    <w:p w14:paraId="1F075471" w14:textId="77777777" w:rsidR="009C00E6" w:rsidRPr="00D1293A" w:rsidRDefault="009C00E6" w:rsidP="009C00E6">
      <w:pPr>
        <w:jc w:val="both"/>
        <w:rPr>
          <w:rFonts w:asciiTheme="minorHAnsi" w:hAnsiTheme="minorHAnsi" w:cstheme="minorHAns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5"/>
        <w:gridCol w:w="1337"/>
        <w:gridCol w:w="1170"/>
      </w:tblGrid>
      <w:tr w:rsidR="009C00E6" w:rsidRPr="00D1293A" w14:paraId="5CEAB038" w14:textId="77777777" w:rsidTr="00E541DD">
        <w:tc>
          <w:tcPr>
            <w:tcW w:w="6735" w:type="dxa"/>
            <w:shd w:val="clear" w:color="auto" w:fill="000000"/>
          </w:tcPr>
          <w:p w14:paraId="773F30DD" w14:textId="77777777" w:rsidR="009C00E6" w:rsidRPr="00D1293A" w:rsidRDefault="009C00E6" w:rsidP="00E541DD">
            <w:pPr>
              <w:jc w:val="both"/>
              <w:rPr>
                <w:rFonts w:asciiTheme="minorHAnsi" w:hAnsiTheme="minorHAnsi" w:cstheme="minorHAnsi"/>
                <w:b/>
                <w:color w:val="FFFFFF"/>
                <w:sz w:val="22"/>
              </w:rPr>
            </w:pPr>
            <w:r w:rsidRPr="00D1293A">
              <w:rPr>
                <w:rFonts w:asciiTheme="minorHAnsi" w:hAnsiTheme="minorHAnsi" w:cstheme="minorHAnsi"/>
                <w:b/>
                <w:color w:val="FFFFFF"/>
                <w:sz w:val="22"/>
              </w:rPr>
              <w:t>Course Learning Outcomes</w:t>
            </w:r>
          </w:p>
        </w:tc>
        <w:tc>
          <w:tcPr>
            <w:tcW w:w="1337" w:type="dxa"/>
            <w:shd w:val="clear" w:color="auto" w:fill="000000"/>
          </w:tcPr>
          <w:p w14:paraId="4E4288DE" w14:textId="77777777" w:rsidR="009C00E6" w:rsidRPr="00D1293A" w:rsidRDefault="009C00E6" w:rsidP="00E541DD">
            <w:pPr>
              <w:jc w:val="both"/>
              <w:rPr>
                <w:rFonts w:asciiTheme="minorHAnsi" w:hAnsiTheme="minorHAnsi" w:cstheme="minorHAnsi"/>
                <w:b/>
                <w:sz w:val="22"/>
              </w:rPr>
            </w:pPr>
            <w:r w:rsidRPr="00D1293A">
              <w:rPr>
                <w:rFonts w:asciiTheme="minorHAnsi" w:hAnsiTheme="minorHAnsi" w:cstheme="minorHAnsi"/>
                <w:b/>
                <w:sz w:val="22"/>
              </w:rPr>
              <w:t>PLO(s)</w:t>
            </w:r>
          </w:p>
        </w:tc>
        <w:tc>
          <w:tcPr>
            <w:tcW w:w="1170" w:type="dxa"/>
            <w:shd w:val="clear" w:color="auto" w:fill="000000"/>
          </w:tcPr>
          <w:p w14:paraId="69898CC7" w14:textId="77777777" w:rsidR="009C00E6" w:rsidRPr="00D1293A" w:rsidRDefault="009C00E6" w:rsidP="00E541DD">
            <w:pPr>
              <w:jc w:val="both"/>
              <w:rPr>
                <w:rFonts w:asciiTheme="minorHAnsi" w:hAnsiTheme="minorHAnsi" w:cstheme="minorHAnsi"/>
                <w:b/>
                <w:color w:val="FFFFFF"/>
                <w:sz w:val="22"/>
              </w:rPr>
            </w:pPr>
            <w:r w:rsidRPr="00D1293A">
              <w:rPr>
                <w:rFonts w:asciiTheme="minorHAnsi" w:hAnsiTheme="minorHAnsi" w:cstheme="minorHAnsi"/>
                <w:b/>
                <w:color w:val="FFFFFF"/>
                <w:sz w:val="22"/>
              </w:rPr>
              <w:t>Level(s)</w:t>
            </w:r>
          </w:p>
        </w:tc>
      </w:tr>
      <w:tr w:rsidR="009C00E6" w:rsidRPr="00D1293A" w14:paraId="77F536DD" w14:textId="77777777" w:rsidTr="00E541DD">
        <w:tc>
          <w:tcPr>
            <w:tcW w:w="6735" w:type="dxa"/>
            <w:shd w:val="clear" w:color="auto" w:fill="auto"/>
          </w:tcPr>
          <w:p w14:paraId="32772CD6" w14:textId="77777777" w:rsidR="009C00E6" w:rsidRPr="00D1293A" w:rsidRDefault="009C00E6" w:rsidP="00E541DD">
            <w:pPr>
              <w:rPr>
                <w:rFonts w:asciiTheme="minorHAnsi" w:hAnsiTheme="minorHAnsi" w:cstheme="minorHAnsi"/>
                <w:b/>
                <w:sz w:val="22"/>
              </w:rPr>
            </w:pPr>
            <w:r w:rsidRPr="00D1293A">
              <w:rPr>
                <w:rFonts w:asciiTheme="minorHAnsi" w:hAnsiTheme="minorHAnsi" w:cstheme="minorHAnsi"/>
                <w:sz w:val="22"/>
              </w:rPr>
              <w:t>Students will acquire an in-depth introduction to the economic, political, social, and environmental context of selected cities with specific relation to policy debates and initiatives</w:t>
            </w:r>
          </w:p>
        </w:tc>
        <w:tc>
          <w:tcPr>
            <w:tcW w:w="1337" w:type="dxa"/>
            <w:shd w:val="clear" w:color="auto" w:fill="auto"/>
          </w:tcPr>
          <w:p w14:paraId="20FFD513" w14:textId="77777777" w:rsidR="009C00E6" w:rsidRPr="00D1293A" w:rsidRDefault="009C00E6" w:rsidP="00E541DD">
            <w:pPr>
              <w:jc w:val="both"/>
              <w:rPr>
                <w:rFonts w:asciiTheme="minorHAnsi" w:hAnsiTheme="minorHAnsi" w:cstheme="minorHAnsi"/>
                <w:b/>
                <w:sz w:val="22"/>
              </w:rPr>
            </w:pPr>
            <w:r w:rsidRPr="00D1293A">
              <w:rPr>
                <w:rFonts w:asciiTheme="minorHAnsi" w:hAnsiTheme="minorHAnsi" w:cstheme="minorHAnsi"/>
                <w:b/>
                <w:sz w:val="22"/>
              </w:rPr>
              <w:t>1,2,3,4,5</w:t>
            </w:r>
          </w:p>
        </w:tc>
        <w:tc>
          <w:tcPr>
            <w:tcW w:w="1170" w:type="dxa"/>
            <w:shd w:val="clear" w:color="auto" w:fill="auto"/>
          </w:tcPr>
          <w:p w14:paraId="119E10BF" w14:textId="77777777" w:rsidR="009C00E6" w:rsidRPr="00D1293A" w:rsidRDefault="009C00E6" w:rsidP="00E541DD">
            <w:pPr>
              <w:jc w:val="both"/>
              <w:rPr>
                <w:rFonts w:asciiTheme="minorHAnsi" w:hAnsiTheme="minorHAnsi" w:cstheme="minorHAnsi"/>
                <w:b/>
                <w:sz w:val="22"/>
              </w:rPr>
            </w:pPr>
            <w:r>
              <w:rPr>
                <w:rFonts w:asciiTheme="minorHAnsi" w:hAnsiTheme="minorHAnsi" w:cstheme="minorHAnsi"/>
                <w:b/>
                <w:sz w:val="22"/>
              </w:rPr>
              <w:t>2</w:t>
            </w:r>
          </w:p>
        </w:tc>
      </w:tr>
      <w:tr w:rsidR="009C00E6" w:rsidRPr="00D1293A" w14:paraId="0AA3B98A" w14:textId="77777777" w:rsidTr="00E541DD">
        <w:tc>
          <w:tcPr>
            <w:tcW w:w="6735" w:type="dxa"/>
            <w:shd w:val="clear" w:color="auto" w:fill="auto"/>
          </w:tcPr>
          <w:p w14:paraId="1546C76E" w14:textId="77777777" w:rsidR="009C00E6" w:rsidRPr="00D1293A" w:rsidRDefault="009C00E6" w:rsidP="00E541DD">
            <w:pPr>
              <w:rPr>
                <w:rFonts w:asciiTheme="minorHAnsi" w:hAnsiTheme="minorHAnsi" w:cstheme="minorHAnsi"/>
                <w:b/>
                <w:sz w:val="22"/>
              </w:rPr>
            </w:pPr>
            <w:r w:rsidRPr="00D1293A">
              <w:rPr>
                <w:rFonts w:asciiTheme="minorHAnsi" w:hAnsiTheme="minorHAnsi" w:cstheme="minorHAnsi"/>
                <w:sz w:val="22"/>
              </w:rPr>
              <w:t xml:space="preserve">Students will have a theoretical and practical understanding of sustainable development in general, urban sustainability in particular, </w:t>
            </w:r>
            <w:r w:rsidRPr="00D1293A">
              <w:rPr>
                <w:rFonts w:asciiTheme="minorHAnsi" w:hAnsiTheme="minorHAnsi" w:cstheme="minorHAnsi"/>
                <w:sz w:val="22"/>
              </w:rPr>
              <w:lastRenderedPageBreak/>
              <w:t xml:space="preserve">and roles smart technologies can play in sustainability policy and planning in cities </w:t>
            </w:r>
          </w:p>
        </w:tc>
        <w:tc>
          <w:tcPr>
            <w:tcW w:w="1337" w:type="dxa"/>
            <w:shd w:val="clear" w:color="auto" w:fill="auto"/>
          </w:tcPr>
          <w:p w14:paraId="575D8646" w14:textId="77777777" w:rsidR="009C00E6" w:rsidRPr="00D1293A" w:rsidRDefault="009C00E6" w:rsidP="00E541DD">
            <w:pPr>
              <w:jc w:val="both"/>
              <w:rPr>
                <w:rFonts w:asciiTheme="minorHAnsi" w:hAnsiTheme="minorHAnsi" w:cstheme="minorHAnsi"/>
                <w:b/>
                <w:sz w:val="22"/>
              </w:rPr>
            </w:pPr>
            <w:r w:rsidRPr="00D1293A">
              <w:rPr>
                <w:rFonts w:asciiTheme="minorHAnsi" w:hAnsiTheme="minorHAnsi" w:cstheme="minorHAnsi"/>
                <w:b/>
                <w:sz w:val="22"/>
              </w:rPr>
              <w:lastRenderedPageBreak/>
              <w:t>1,2,4,5</w:t>
            </w:r>
          </w:p>
        </w:tc>
        <w:tc>
          <w:tcPr>
            <w:tcW w:w="1170" w:type="dxa"/>
            <w:shd w:val="clear" w:color="auto" w:fill="auto"/>
          </w:tcPr>
          <w:p w14:paraId="39F517ED" w14:textId="77777777" w:rsidR="009C00E6" w:rsidRPr="00D1293A" w:rsidRDefault="009C00E6" w:rsidP="00E541DD">
            <w:pPr>
              <w:jc w:val="both"/>
              <w:rPr>
                <w:rFonts w:asciiTheme="minorHAnsi" w:hAnsiTheme="minorHAnsi" w:cstheme="minorHAnsi"/>
                <w:b/>
                <w:sz w:val="22"/>
              </w:rPr>
            </w:pPr>
            <w:r>
              <w:rPr>
                <w:rFonts w:asciiTheme="minorHAnsi" w:hAnsiTheme="minorHAnsi" w:cstheme="minorHAnsi"/>
                <w:b/>
                <w:sz w:val="22"/>
              </w:rPr>
              <w:t>2</w:t>
            </w:r>
          </w:p>
        </w:tc>
      </w:tr>
      <w:tr w:rsidR="009C00E6" w:rsidRPr="00D1293A" w14:paraId="7A6D9596" w14:textId="77777777" w:rsidTr="00E541DD">
        <w:tc>
          <w:tcPr>
            <w:tcW w:w="6735" w:type="dxa"/>
            <w:shd w:val="clear" w:color="auto" w:fill="auto"/>
          </w:tcPr>
          <w:p w14:paraId="46119FD3" w14:textId="77777777" w:rsidR="009C00E6" w:rsidRPr="00D1293A" w:rsidRDefault="009C00E6" w:rsidP="00E541DD">
            <w:pPr>
              <w:rPr>
                <w:rFonts w:asciiTheme="minorHAnsi" w:hAnsiTheme="minorHAnsi" w:cstheme="minorHAnsi"/>
                <w:b/>
                <w:sz w:val="22"/>
              </w:rPr>
            </w:pPr>
            <w:r w:rsidRPr="00D1293A">
              <w:rPr>
                <w:rFonts w:asciiTheme="minorHAnsi" w:hAnsiTheme="minorHAnsi" w:cstheme="minorHAnsi"/>
                <w:sz w:val="22"/>
              </w:rPr>
              <w:t xml:space="preserve">Students will have a </w:t>
            </w:r>
            <w:proofErr w:type="spellStart"/>
            <w:proofErr w:type="gramStart"/>
            <w:r w:rsidRPr="00D1293A">
              <w:rPr>
                <w:rFonts w:asciiTheme="minorHAnsi" w:hAnsiTheme="minorHAnsi" w:cstheme="minorHAnsi"/>
                <w:sz w:val="22"/>
              </w:rPr>
              <w:t>well rounded</w:t>
            </w:r>
            <w:proofErr w:type="spellEnd"/>
            <w:proofErr w:type="gramEnd"/>
            <w:r w:rsidRPr="00D1293A">
              <w:rPr>
                <w:rFonts w:asciiTheme="minorHAnsi" w:hAnsiTheme="minorHAnsi" w:cstheme="minorHAnsi"/>
                <w:sz w:val="22"/>
              </w:rPr>
              <w:t xml:space="preserve"> understanding of the relationships between urban form, mobility, and the use of smart technologies in smart city and sustainability planning </w:t>
            </w:r>
          </w:p>
        </w:tc>
        <w:tc>
          <w:tcPr>
            <w:tcW w:w="1337" w:type="dxa"/>
            <w:shd w:val="clear" w:color="auto" w:fill="auto"/>
          </w:tcPr>
          <w:p w14:paraId="2D2D4070" w14:textId="77777777" w:rsidR="009C00E6" w:rsidRPr="00D1293A" w:rsidRDefault="009C00E6" w:rsidP="00E541DD">
            <w:pPr>
              <w:jc w:val="both"/>
              <w:rPr>
                <w:rFonts w:asciiTheme="minorHAnsi" w:hAnsiTheme="minorHAnsi" w:cstheme="minorHAnsi"/>
                <w:b/>
                <w:sz w:val="22"/>
              </w:rPr>
            </w:pPr>
            <w:r w:rsidRPr="00D1293A">
              <w:rPr>
                <w:rFonts w:asciiTheme="minorHAnsi" w:hAnsiTheme="minorHAnsi" w:cstheme="minorHAnsi"/>
                <w:b/>
                <w:sz w:val="22"/>
              </w:rPr>
              <w:t>1,2,3,4,5,7</w:t>
            </w:r>
          </w:p>
        </w:tc>
        <w:tc>
          <w:tcPr>
            <w:tcW w:w="1170" w:type="dxa"/>
            <w:shd w:val="clear" w:color="auto" w:fill="auto"/>
          </w:tcPr>
          <w:p w14:paraId="3C0DD9E9" w14:textId="77777777" w:rsidR="009C00E6" w:rsidRPr="00D1293A" w:rsidRDefault="009C00E6" w:rsidP="00E541DD">
            <w:pPr>
              <w:jc w:val="both"/>
              <w:rPr>
                <w:rFonts w:asciiTheme="minorHAnsi" w:hAnsiTheme="minorHAnsi" w:cstheme="minorHAnsi"/>
                <w:b/>
                <w:sz w:val="22"/>
              </w:rPr>
            </w:pPr>
            <w:r w:rsidRPr="00D1293A">
              <w:rPr>
                <w:rFonts w:asciiTheme="minorHAnsi" w:hAnsiTheme="minorHAnsi" w:cstheme="minorHAnsi"/>
                <w:b/>
                <w:sz w:val="22"/>
              </w:rPr>
              <w:t>2</w:t>
            </w:r>
          </w:p>
        </w:tc>
      </w:tr>
      <w:tr w:rsidR="009C00E6" w:rsidRPr="00D1293A" w14:paraId="3DF09587" w14:textId="77777777" w:rsidTr="00E541DD">
        <w:tc>
          <w:tcPr>
            <w:tcW w:w="6735" w:type="dxa"/>
            <w:shd w:val="clear" w:color="auto" w:fill="auto"/>
          </w:tcPr>
          <w:p w14:paraId="59108271" w14:textId="77777777" w:rsidR="009C00E6" w:rsidRPr="00D1293A" w:rsidRDefault="009C00E6" w:rsidP="00E541DD">
            <w:pPr>
              <w:rPr>
                <w:rFonts w:asciiTheme="minorHAnsi" w:hAnsiTheme="minorHAnsi" w:cstheme="minorHAnsi"/>
                <w:sz w:val="22"/>
              </w:rPr>
            </w:pPr>
            <w:r w:rsidRPr="00D1293A">
              <w:rPr>
                <w:rFonts w:asciiTheme="minorHAnsi" w:hAnsiTheme="minorHAnsi" w:cstheme="minorHAnsi"/>
                <w:sz w:val="22"/>
              </w:rPr>
              <w:t>Student will have a broad context within which to discuss the social, economic and environmental aspects of sustainability with specific reference our destinations of focus</w:t>
            </w:r>
          </w:p>
        </w:tc>
        <w:tc>
          <w:tcPr>
            <w:tcW w:w="1337" w:type="dxa"/>
            <w:shd w:val="clear" w:color="auto" w:fill="auto"/>
          </w:tcPr>
          <w:p w14:paraId="69691911" w14:textId="77777777" w:rsidR="009C00E6" w:rsidRPr="00D1293A" w:rsidRDefault="009C00E6" w:rsidP="00E541DD">
            <w:pPr>
              <w:jc w:val="both"/>
              <w:rPr>
                <w:rFonts w:asciiTheme="minorHAnsi" w:hAnsiTheme="minorHAnsi" w:cstheme="minorHAnsi"/>
                <w:b/>
                <w:sz w:val="22"/>
              </w:rPr>
            </w:pPr>
            <w:r w:rsidRPr="00D1293A">
              <w:rPr>
                <w:rFonts w:asciiTheme="minorHAnsi" w:hAnsiTheme="minorHAnsi" w:cstheme="minorHAnsi"/>
                <w:b/>
                <w:sz w:val="22"/>
              </w:rPr>
              <w:t>1,2,3,4,5,7,8</w:t>
            </w:r>
          </w:p>
        </w:tc>
        <w:tc>
          <w:tcPr>
            <w:tcW w:w="1170" w:type="dxa"/>
            <w:shd w:val="clear" w:color="auto" w:fill="auto"/>
          </w:tcPr>
          <w:p w14:paraId="7FF39037" w14:textId="77777777" w:rsidR="009C00E6" w:rsidRPr="00D1293A" w:rsidRDefault="009C00E6" w:rsidP="00E541DD">
            <w:pPr>
              <w:jc w:val="both"/>
              <w:rPr>
                <w:rFonts w:asciiTheme="minorHAnsi" w:hAnsiTheme="minorHAnsi" w:cstheme="minorHAnsi"/>
                <w:b/>
                <w:sz w:val="22"/>
              </w:rPr>
            </w:pPr>
            <w:r w:rsidRPr="00D1293A">
              <w:rPr>
                <w:rFonts w:asciiTheme="minorHAnsi" w:hAnsiTheme="minorHAnsi" w:cstheme="minorHAnsi"/>
                <w:b/>
                <w:sz w:val="22"/>
              </w:rPr>
              <w:t>2</w:t>
            </w:r>
          </w:p>
        </w:tc>
      </w:tr>
      <w:tr w:rsidR="009C00E6" w:rsidRPr="00D1293A" w14:paraId="4D2C0E6F" w14:textId="77777777" w:rsidTr="00E541DD">
        <w:tc>
          <w:tcPr>
            <w:tcW w:w="6735" w:type="dxa"/>
            <w:shd w:val="clear" w:color="auto" w:fill="auto"/>
          </w:tcPr>
          <w:p w14:paraId="51A52625" w14:textId="77777777" w:rsidR="009C00E6" w:rsidRPr="00D1293A" w:rsidRDefault="009C00E6" w:rsidP="00E541DD">
            <w:pPr>
              <w:rPr>
                <w:rFonts w:asciiTheme="minorHAnsi" w:hAnsiTheme="minorHAnsi" w:cstheme="minorHAnsi"/>
                <w:b/>
                <w:sz w:val="22"/>
              </w:rPr>
            </w:pPr>
            <w:r w:rsidRPr="00D1293A">
              <w:rPr>
                <w:rFonts w:asciiTheme="minorHAnsi" w:hAnsiTheme="minorHAnsi" w:cstheme="minorHAnsi"/>
                <w:sz w:val="22"/>
              </w:rPr>
              <w:t>Students should be able to apply ethical reasoning to complex issues and problems such as climate change, resource use and population growth</w:t>
            </w:r>
          </w:p>
        </w:tc>
        <w:tc>
          <w:tcPr>
            <w:tcW w:w="1337" w:type="dxa"/>
            <w:shd w:val="clear" w:color="auto" w:fill="auto"/>
          </w:tcPr>
          <w:p w14:paraId="47B54BEF" w14:textId="77777777" w:rsidR="009C00E6" w:rsidRPr="00D1293A" w:rsidRDefault="009C00E6" w:rsidP="00E541DD">
            <w:pPr>
              <w:jc w:val="both"/>
              <w:rPr>
                <w:rFonts w:asciiTheme="minorHAnsi" w:hAnsiTheme="minorHAnsi" w:cstheme="minorHAnsi"/>
                <w:b/>
                <w:sz w:val="22"/>
              </w:rPr>
            </w:pPr>
            <w:r w:rsidRPr="00D1293A">
              <w:rPr>
                <w:rFonts w:asciiTheme="minorHAnsi" w:hAnsiTheme="minorHAnsi" w:cstheme="minorHAnsi"/>
                <w:b/>
                <w:sz w:val="22"/>
              </w:rPr>
              <w:t>1,4,5,8</w:t>
            </w:r>
          </w:p>
        </w:tc>
        <w:tc>
          <w:tcPr>
            <w:tcW w:w="1170" w:type="dxa"/>
            <w:shd w:val="clear" w:color="auto" w:fill="auto"/>
          </w:tcPr>
          <w:p w14:paraId="112ED848" w14:textId="77777777" w:rsidR="009C00E6" w:rsidRPr="00D1293A" w:rsidRDefault="009C00E6" w:rsidP="00E541DD">
            <w:pPr>
              <w:jc w:val="both"/>
              <w:rPr>
                <w:rFonts w:asciiTheme="minorHAnsi" w:hAnsiTheme="minorHAnsi" w:cstheme="minorHAnsi"/>
                <w:b/>
                <w:sz w:val="22"/>
              </w:rPr>
            </w:pPr>
            <w:r w:rsidRPr="00D1293A">
              <w:rPr>
                <w:rFonts w:asciiTheme="minorHAnsi" w:hAnsiTheme="minorHAnsi" w:cstheme="minorHAnsi"/>
                <w:b/>
                <w:sz w:val="22"/>
              </w:rPr>
              <w:t>2</w:t>
            </w:r>
          </w:p>
        </w:tc>
      </w:tr>
    </w:tbl>
    <w:p w14:paraId="2E328EB8" w14:textId="2CB67553" w:rsidR="009C00E6" w:rsidRPr="00D1293A" w:rsidRDefault="009C00E6" w:rsidP="009C00E6">
      <w:pPr>
        <w:tabs>
          <w:tab w:val="left" w:pos="630"/>
        </w:tabs>
        <w:jc w:val="both"/>
        <w:rPr>
          <w:rFonts w:asciiTheme="minorHAnsi" w:hAnsiTheme="minorHAnsi" w:cstheme="minorHAnsi"/>
          <w:sz w:val="22"/>
        </w:rPr>
      </w:pPr>
      <w:r w:rsidRPr="00D1293A">
        <w:rPr>
          <w:rFonts w:asciiTheme="minorHAnsi" w:hAnsiTheme="minorHAnsi" w:cstheme="minorHAnsi"/>
          <w:b/>
          <w:sz w:val="22"/>
        </w:rPr>
        <w:t>PLOs = Program Learning Outcomes:</w:t>
      </w:r>
      <w:r w:rsidRPr="00D1293A">
        <w:rPr>
          <w:rFonts w:asciiTheme="minorHAnsi" w:hAnsiTheme="minorHAnsi" w:cstheme="minorHAnsi"/>
          <w:sz w:val="22"/>
        </w:rPr>
        <w:t xml:space="preserve"> 1 = reflect and communicate diverse human-environment perspectives, 2 = identify and explain human-environment processes, 3 = implement sampling, data collection, analyses and communication methods, 4 = anal</w:t>
      </w:r>
      <w:r>
        <w:rPr>
          <w:rFonts w:asciiTheme="minorHAnsi" w:hAnsiTheme="minorHAnsi" w:cstheme="minorHAnsi"/>
          <w:sz w:val="22"/>
        </w:rPr>
        <w:t>ys</w:t>
      </w:r>
      <w:r w:rsidRPr="00D1293A">
        <w:rPr>
          <w:rFonts w:asciiTheme="minorHAnsi" w:hAnsiTheme="minorHAnsi" w:cstheme="minorHAnsi"/>
          <w:sz w:val="22"/>
        </w:rPr>
        <w:t>e spatial and temporal aspects of human-envi</w:t>
      </w:r>
      <w:r>
        <w:rPr>
          <w:rFonts w:asciiTheme="minorHAnsi" w:hAnsiTheme="minorHAnsi" w:cstheme="minorHAnsi"/>
          <w:sz w:val="22"/>
        </w:rPr>
        <w:t>r</w:t>
      </w:r>
      <w:r w:rsidRPr="00D1293A">
        <w:rPr>
          <w:rFonts w:asciiTheme="minorHAnsi" w:hAnsiTheme="minorHAnsi" w:cstheme="minorHAnsi"/>
          <w:sz w:val="22"/>
        </w:rPr>
        <w:t>onment systems, 5 = employ knowledge, arguments, and methodologies for solving human-environment problems, 6 = evaluate geospatial data and manipulate it to create cartographic products, 7 =  communicate geographic concepts using oral, written, graphic, and cartographic modes, and 8 = demonstrate literacy skills.</w:t>
      </w:r>
      <w:r w:rsidRPr="00D1293A">
        <w:rPr>
          <w:rFonts w:asciiTheme="minorHAnsi" w:hAnsiTheme="minorHAnsi" w:cstheme="minorHAnsi"/>
          <w:b/>
          <w:sz w:val="22"/>
        </w:rPr>
        <w:t xml:space="preserve"> Levels:</w:t>
      </w:r>
      <w:r w:rsidRPr="00D1293A">
        <w:rPr>
          <w:rFonts w:asciiTheme="minorHAnsi" w:hAnsiTheme="minorHAnsi" w:cstheme="minorHAnsi"/>
          <w:sz w:val="22"/>
        </w:rPr>
        <w:t xml:space="preserve"> (1) Introductory, (2) Intermediate, (3) Advanced.</w:t>
      </w:r>
    </w:p>
    <w:p w14:paraId="6499ECE0" w14:textId="77777777" w:rsidR="009C00E6" w:rsidRPr="00D1293A" w:rsidRDefault="009C00E6" w:rsidP="009C00E6">
      <w:pPr>
        <w:tabs>
          <w:tab w:val="left" w:pos="630"/>
        </w:tabs>
        <w:jc w:val="both"/>
        <w:rPr>
          <w:rFonts w:asciiTheme="minorHAnsi" w:hAnsiTheme="minorHAnsi" w:cstheme="minorHAnsi"/>
          <w:sz w:val="22"/>
        </w:rPr>
      </w:pPr>
    </w:p>
    <w:p w14:paraId="00214AE2" w14:textId="77777777" w:rsidR="009C00E6" w:rsidRPr="00D1293A" w:rsidRDefault="009C00E6" w:rsidP="009C00E6">
      <w:pPr>
        <w:tabs>
          <w:tab w:val="left" w:pos="630"/>
        </w:tabs>
        <w:jc w:val="both"/>
        <w:rPr>
          <w:rFonts w:asciiTheme="minorHAnsi" w:hAnsiTheme="minorHAnsi" w:cstheme="minorHAnsi"/>
          <w:b/>
          <w:sz w:val="22"/>
        </w:rPr>
      </w:pPr>
      <w:r w:rsidRPr="00D1293A">
        <w:rPr>
          <w:rFonts w:asciiTheme="minorHAnsi" w:hAnsiTheme="minorHAnsi" w:cstheme="minorHAnsi"/>
          <w:b/>
          <w:sz w:val="22"/>
        </w:rPr>
        <w:t xml:space="preserve">Prerequisites:  </w:t>
      </w:r>
      <w:r w:rsidRPr="00D1293A">
        <w:rPr>
          <w:rFonts w:asciiTheme="minorHAnsi" w:hAnsiTheme="minorHAnsi" w:cstheme="minorHAnsi"/>
          <w:sz w:val="22"/>
        </w:rPr>
        <w:t>N/A</w:t>
      </w:r>
    </w:p>
    <w:p w14:paraId="18427D19" w14:textId="77777777" w:rsidR="009C00E6" w:rsidRPr="00D1293A" w:rsidRDefault="009C00E6" w:rsidP="009C00E6">
      <w:pPr>
        <w:spacing w:before="120" w:after="120"/>
        <w:jc w:val="both"/>
        <w:rPr>
          <w:rFonts w:asciiTheme="minorHAnsi" w:hAnsiTheme="minorHAnsi" w:cstheme="minorHAnsi"/>
          <w:sz w:val="22"/>
        </w:rPr>
      </w:pPr>
    </w:p>
    <w:p w14:paraId="49C5D604" w14:textId="7281DBFB" w:rsidR="009C00E6" w:rsidRPr="00D1293A" w:rsidRDefault="009C00E6" w:rsidP="009C00E6">
      <w:pPr>
        <w:spacing w:before="120" w:after="120"/>
        <w:rPr>
          <w:rFonts w:asciiTheme="minorHAnsi" w:hAnsiTheme="minorHAnsi" w:cstheme="minorHAnsi"/>
          <w:sz w:val="22"/>
        </w:rPr>
      </w:pPr>
      <w:r w:rsidRPr="00D1293A">
        <w:rPr>
          <w:rFonts w:asciiTheme="minorHAnsi" w:hAnsiTheme="minorHAnsi" w:cstheme="minorHAnsi"/>
          <w:b/>
          <w:sz w:val="22"/>
        </w:rPr>
        <w:t xml:space="preserve">The </w:t>
      </w:r>
      <w:r>
        <w:rPr>
          <w:rFonts w:asciiTheme="minorHAnsi" w:hAnsiTheme="minorHAnsi" w:cstheme="minorHAnsi"/>
          <w:b/>
          <w:sz w:val="22"/>
        </w:rPr>
        <w:t xml:space="preserve">final course grade for Urban Studies </w:t>
      </w:r>
      <w:r>
        <w:rPr>
          <w:rFonts w:asciiTheme="minorHAnsi" w:hAnsiTheme="minorHAnsi" w:cstheme="minorHAnsi"/>
          <w:b/>
          <w:sz w:val="22"/>
        </w:rPr>
        <w:t>395</w:t>
      </w:r>
      <w:r w:rsidRPr="00D1293A">
        <w:rPr>
          <w:rFonts w:asciiTheme="minorHAnsi" w:hAnsiTheme="minorHAnsi" w:cstheme="minorHAnsi"/>
          <w:b/>
          <w:sz w:val="22"/>
        </w:rPr>
        <w:t xml:space="preserve"> includes these components:</w:t>
      </w:r>
      <w:r w:rsidRPr="00D1293A">
        <w:rPr>
          <w:rFonts w:asciiTheme="minorHAnsi" w:hAnsiTheme="minorHAnsi" w:cstheme="minorHAnsi"/>
          <w:sz w:val="22"/>
        </w:rPr>
        <w:cr/>
        <w:t>an on-site individual presentation and report …….………</w:t>
      </w:r>
      <w:r>
        <w:rPr>
          <w:rFonts w:asciiTheme="minorHAnsi" w:hAnsiTheme="minorHAnsi" w:cstheme="minorHAnsi"/>
          <w:sz w:val="22"/>
        </w:rPr>
        <w:t>…….……………………………….25%</w:t>
      </w:r>
      <w:r>
        <w:rPr>
          <w:rFonts w:asciiTheme="minorHAnsi" w:hAnsiTheme="minorHAnsi" w:cstheme="minorHAnsi"/>
          <w:sz w:val="22"/>
        </w:rPr>
        <w:cr/>
        <w:t xml:space="preserve">two </w:t>
      </w:r>
      <w:r w:rsidRPr="00D1293A">
        <w:rPr>
          <w:rFonts w:asciiTheme="minorHAnsi" w:hAnsiTheme="minorHAnsi" w:cstheme="minorHAnsi"/>
          <w:sz w:val="22"/>
        </w:rPr>
        <w:t>on-site assignments………………….………………………………………………………………….20%</w:t>
      </w:r>
    </w:p>
    <w:p w14:paraId="45B0268F" w14:textId="77777777" w:rsidR="009C00E6" w:rsidRPr="00D1293A" w:rsidRDefault="009C00E6" w:rsidP="009C00E6">
      <w:pPr>
        <w:spacing w:before="120" w:after="120"/>
        <w:rPr>
          <w:rFonts w:asciiTheme="minorHAnsi" w:hAnsiTheme="minorHAnsi" w:cstheme="minorHAnsi"/>
          <w:sz w:val="22"/>
        </w:rPr>
      </w:pPr>
      <w:r w:rsidRPr="00D1293A">
        <w:rPr>
          <w:rFonts w:asciiTheme="minorHAnsi" w:hAnsiTheme="minorHAnsi" w:cstheme="minorHAnsi"/>
          <w:sz w:val="22"/>
        </w:rPr>
        <w:t>Field Notebook………………………………………………………………………………………………</w:t>
      </w:r>
      <w:proofErr w:type="gramStart"/>
      <w:r w:rsidRPr="00D1293A">
        <w:rPr>
          <w:rFonts w:asciiTheme="minorHAnsi" w:hAnsiTheme="minorHAnsi" w:cstheme="minorHAnsi"/>
          <w:sz w:val="22"/>
        </w:rPr>
        <w:t>…..</w:t>
      </w:r>
      <w:proofErr w:type="gramEnd"/>
      <w:r w:rsidRPr="00D1293A">
        <w:rPr>
          <w:rFonts w:asciiTheme="minorHAnsi" w:hAnsiTheme="minorHAnsi" w:cstheme="minorHAnsi"/>
          <w:sz w:val="22"/>
        </w:rPr>
        <w:t xml:space="preserve"> 35%</w:t>
      </w:r>
      <w:r w:rsidRPr="00D1293A">
        <w:rPr>
          <w:rFonts w:asciiTheme="minorHAnsi" w:hAnsiTheme="minorHAnsi" w:cstheme="minorHAnsi"/>
          <w:sz w:val="22"/>
        </w:rPr>
        <w:cr/>
        <w:t xml:space="preserve">a final exam (essay question based on field </w:t>
      </w:r>
      <w:proofErr w:type="gramStart"/>
      <w:r w:rsidRPr="00D1293A">
        <w:rPr>
          <w:rFonts w:asciiTheme="minorHAnsi" w:hAnsiTheme="minorHAnsi" w:cstheme="minorHAnsi"/>
          <w:sz w:val="22"/>
        </w:rPr>
        <w:t>notes)…</w:t>
      </w:r>
      <w:proofErr w:type="gramEnd"/>
      <w:r w:rsidRPr="00D1293A">
        <w:rPr>
          <w:rFonts w:asciiTheme="minorHAnsi" w:hAnsiTheme="minorHAnsi" w:cstheme="minorHAnsi"/>
          <w:sz w:val="22"/>
        </w:rPr>
        <w:t>……………….………………………….20%</w:t>
      </w:r>
      <w:r w:rsidRPr="00D1293A">
        <w:rPr>
          <w:rFonts w:asciiTheme="minorHAnsi" w:hAnsiTheme="minorHAnsi" w:cstheme="minorHAnsi"/>
          <w:sz w:val="22"/>
        </w:rPr>
        <w:cr/>
      </w:r>
    </w:p>
    <w:p w14:paraId="11C41677" w14:textId="77777777" w:rsidR="009C00E6" w:rsidRDefault="009C00E6" w:rsidP="009C00E6">
      <w:pPr>
        <w:tabs>
          <w:tab w:val="right" w:pos="7380"/>
        </w:tabs>
        <w:spacing w:before="120" w:after="120"/>
        <w:jc w:val="both"/>
        <w:rPr>
          <w:rFonts w:asciiTheme="minorHAnsi" w:hAnsiTheme="minorHAnsi" w:cstheme="minorHAnsi"/>
          <w:sz w:val="22"/>
        </w:rPr>
      </w:pPr>
      <w:r w:rsidRPr="00D1293A">
        <w:rPr>
          <w:rFonts w:asciiTheme="minorHAnsi" w:hAnsiTheme="minorHAnsi" w:cstheme="minorHAnsi"/>
          <w:sz w:val="22"/>
        </w:rPr>
        <w:t>It is not necessary to pass each component in order to pass the course.</w:t>
      </w:r>
      <w:r w:rsidRPr="00D1293A">
        <w:rPr>
          <w:rFonts w:asciiTheme="minorHAnsi" w:hAnsiTheme="minorHAnsi" w:cstheme="minorHAnsi"/>
          <w:sz w:val="22"/>
        </w:rPr>
        <w:cr/>
        <w:t>The Registrar will not schedule the Final Exam; it will be scheduled on the last day of the Field School.</w:t>
      </w:r>
    </w:p>
    <w:p w14:paraId="2A9E96E4" w14:textId="77777777" w:rsidR="009C00E6" w:rsidRDefault="009C00E6" w:rsidP="009C00E6">
      <w:pPr>
        <w:tabs>
          <w:tab w:val="right" w:pos="7380"/>
        </w:tabs>
        <w:spacing w:before="120" w:after="120"/>
        <w:jc w:val="both"/>
        <w:rPr>
          <w:rFonts w:asciiTheme="minorHAnsi" w:hAnsiTheme="minorHAnsi" w:cstheme="minorHAnsi"/>
          <w:sz w:val="22"/>
        </w:rPr>
      </w:pPr>
    </w:p>
    <w:p w14:paraId="210F837E" w14:textId="77777777" w:rsidR="009C00E6" w:rsidRPr="00D1293A" w:rsidRDefault="009C00E6" w:rsidP="009C00E6">
      <w:pPr>
        <w:tabs>
          <w:tab w:val="right" w:pos="7380"/>
        </w:tabs>
        <w:spacing w:before="120" w:after="120"/>
        <w:rPr>
          <w:rFonts w:asciiTheme="minorHAnsi" w:hAnsiTheme="minorHAnsi" w:cstheme="minorHAnsi"/>
          <w:b/>
          <w:sz w:val="22"/>
        </w:rPr>
      </w:pPr>
      <w:r w:rsidRPr="00D1293A">
        <w:rPr>
          <w:rFonts w:asciiTheme="minorHAnsi" w:hAnsiTheme="minorHAnsi" w:cstheme="minorHAnsi"/>
          <w:b/>
          <w:sz w:val="22"/>
        </w:rPr>
        <w:t>Grading System:</w:t>
      </w:r>
    </w:p>
    <w:p w14:paraId="6B344A5E" w14:textId="77777777" w:rsidR="009C00E6" w:rsidRPr="00D1293A" w:rsidRDefault="009C00E6" w:rsidP="009C00E6">
      <w:pPr>
        <w:pStyle w:val="NormalWeb"/>
        <w:spacing w:before="0" w:beforeAutospacing="0" w:after="0" w:afterAutospacing="0"/>
        <w:rPr>
          <w:rFonts w:asciiTheme="minorHAnsi" w:hAnsiTheme="minorHAnsi" w:cstheme="minorHAnsi"/>
          <w:sz w:val="22"/>
          <w:szCs w:val="22"/>
        </w:rPr>
      </w:pPr>
      <w:r w:rsidRPr="00D1293A">
        <w:rPr>
          <w:rFonts w:asciiTheme="minorHAnsi" w:hAnsiTheme="minorHAnsi" w:cstheme="minorHAnsi"/>
          <w:sz w:val="22"/>
          <w:szCs w:val="22"/>
        </w:rPr>
        <w:t xml:space="preserve">96-100 A+ </w:t>
      </w:r>
      <w:r w:rsidRPr="00D1293A">
        <w:rPr>
          <w:rFonts w:asciiTheme="minorHAnsi" w:hAnsiTheme="minorHAnsi" w:cstheme="minorHAnsi"/>
          <w:sz w:val="22"/>
          <w:szCs w:val="22"/>
        </w:rPr>
        <w:tab/>
        <w:t xml:space="preserve">77-80 B </w:t>
      </w:r>
      <w:r w:rsidRPr="00D1293A">
        <w:rPr>
          <w:rFonts w:asciiTheme="minorHAnsi" w:hAnsiTheme="minorHAnsi" w:cstheme="minorHAnsi"/>
          <w:sz w:val="22"/>
          <w:szCs w:val="22"/>
        </w:rPr>
        <w:tab/>
        <w:t>59-61 C-</w:t>
      </w:r>
    </w:p>
    <w:p w14:paraId="5015F0EF" w14:textId="77777777" w:rsidR="009C00E6" w:rsidRPr="00D1293A" w:rsidRDefault="009C00E6" w:rsidP="009C00E6">
      <w:pPr>
        <w:autoSpaceDE w:val="0"/>
        <w:autoSpaceDN w:val="0"/>
        <w:adjustRightInd w:val="0"/>
        <w:rPr>
          <w:rFonts w:asciiTheme="minorHAnsi" w:hAnsiTheme="minorHAnsi" w:cstheme="minorHAnsi"/>
          <w:sz w:val="22"/>
        </w:rPr>
      </w:pPr>
      <w:r w:rsidRPr="00D1293A">
        <w:rPr>
          <w:rFonts w:asciiTheme="minorHAnsi" w:hAnsiTheme="minorHAnsi" w:cstheme="minorHAnsi"/>
          <w:sz w:val="22"/>
        </w:rPr>
        <w:t xml:space="preserve">90-95 A </w:t>
      </w:r>
      <w:r w:rsidRPr="00D1293A">
        <w:rPr>
          <w:rFonts w:asciiTheme="minorHAnsi" w:hAnsiTheme="minorHAnsi" w:cstheme="minorHAnsi"/>
          <w:sz w:val="22"/>
        </w:rPr>
        <w:tab/>
        <w:t xml:space="preserve">71-76 B- </w:t>
      </w:r>
      <w:r w:rsidRPr="00D1293A">
        <w:rPr>
          <w:rFonts w:asciiTheme="minorHAnsi" w:hAnsiTheme="minorHAnsi" w:cstheme="minorHAnsi"/>
          <w:sz w:val="22"/>
        </w:rPr>
        <w:tab/>
        <w:t>55-58 D+</w:t>
      </w:r>
    </w:p>
    <w:p w14:paraId="74C8D32B" w14:textId="77777777" w:rsidR="009C00E6" w:rsidRPr="00D1293A" w:rsidRDefault="009C00E6" w:rsidP="009C00E6">
      <w:pPr>
        <w:autoSpaceDE w:val="0"/>
        <w:autoSpaceDN w:val="0"/>
        <w:adjustRightInd w:val="0"/>
        <w:rPr>
          <w:rFonts w:asciiTheme="minorHAnsi" w:hAnsiTheme="minorHAnsi" w:cstheme="minorHAnsi"/>
          <w:sz w:val="22"/>
        </w:rPr>
      </w:pPr>
      <w:r w:rsidRPr="00D1293A">
        <w:rPr>
          <w:rFonts w:asciiTheme="minorHAnsi" w:hAnsiTheme="minorHAnsi" w:cstheme="minorHAnsi"/>
          <w:sz w:val="22"/>
        </w:rPr>
        <w:t xml:space="preserve">86-89 A- </w:t>
      </w:r>
      <w:r w:rsidRPr="00D1293A">
        <w:rPr>
          <w:rFonts w:asciiTheme="minorHAnsi" w:hAnsiTheme="minorHAnsi" w:cstheme="minorHAnsi"/>
          <w:sz w:val="22"/>
        </w:rPr>
        <w:tab/>
        <w:t xml:space="preserve">65-70 C+ </w:t>
      </w:r>
      <w:r w:rsidRPr="00D1293A">
        <w:rPr>
          <w:rFonts w:asciiTheme="minorHAnsi" w:hAnsiTheme="minorHAnsi" w:cstheme="minorHAnsi"/>
          <w:sz w:val="22"/>
        </w:rPr>
        <w:tab/>
        <w:t>50-54 D</w:t>
      </w:r>
    </w:p>
    <w:p w14:paraId="575A0A5C" w14:textId="77777777" w:rsidR="009C00E6" w:rsidRPr="00D1293A" w:rsidRDefault="009C00E6" w:rsidP="009C00E6">
      <w:pPr>
        <w:autoSpaceDE w:val="0"/>
        <w:autoSpaceDN w:val="0"/>
        <w:adjustRightInd w:val="0"/>
        <w:rPr>
          <w:rFonts w:asciiTheme="minorHAnsi" w:hAnsiTheme="minorHAnsi" w:cstheme="minorHAnsi"/>
          <w:sz w:val="22"/>
        </w:rPr>
      </w:pPr>
      <w:r w:rsidRPr="00D1293A">
        <w:rPr>
          <w:rFonts w:asciiTheme="minorHAnsi" w:hAnsiTheme="minorHAnsi" w:cstheme="minorHAnsi"/>
          <w:sz w:val="22"/>
        </w:rPr>
        <w:t xml:space="preserve">81-85 B+ </w:t>
      </w:r>
      <w:r w:rsidRPr="00D1293A">
        <w:rPr>
          <w:rFonts w:asciiTheme="minorHAnsi" w:hAnsiTheme="minorHAnsi" w:cstheme="minorHAnsi"/>
          <w:sz w:val="22"/>
        </w:rPr>
        <w:tab/>
        <w:t xml:space="preserve">62-64 C </w:t>
      </w:r>
      <w:r w:rsidRPr="00D1293A">
        <w:rPr>
          <w:rFonts w:asciiTheme="minorHAnsi" w:hAnsiTheme="minorHAnsi" w:cstheme="minorHAnsi"/>
          <w:sz w:val="22"/>
        </w:rPr>
        <w:tab/>
        <w:t>0-49 F</w:t>
      </w:r>
    </w:p>
    <w:p w14:paraId="344C616F" w14:textId="77777777" w:rsidR="009C00E6" w:rsidRPr="00D1293A" w:rsidRDefault="009C00E6" w:rsidP="009C00E6">
      <w:pPr>
        <w:tabs>
          <w:tab w:val="left" w:pos="1080"/>
          <w:tab w:val="left" w:pos="1980"/>
        </w:tabs>
        <w:ind w:left="1980" w:hanging="1980"/>
        <w:rPr>
          <w:rFonts w:asciiTheme="minorHAnsi" w:hAnsiTheme="minorHAnsi" w:cstheme="minorHAnsi"/>
          <w:sz w:val="22"/>
        </w:rPr>
      </w:pPr>
    </w:p>
    <w:p w14:paraId="7142BC62" w14:textId="77777777" w:rsidR="009C00E6" w:rsidRPr="00D1293A" w:rsidRDefault="009C00E6" w:rsidP="009C00E6">
      <w:pPr>
        <w:tabs>
          <w:tab w:val="left" w:pos="630"/>
        </w:tabs>
        <w:jc w:val="both"/>
        <w:rPr>
          <w:rFonts w:asciiTheme="minorHAnsi" w:hAnsiTheme="minorHAnsi" w:cstheme="minorHAnsi"/>
          <w:b/>
          <w:sz w:val="22"/>
        </w:rPr>
      </w:pPr>
      <w:r w:rsidRPr="00D1293A">
        <w:rPr>
          <w:rFonts w:asciiTheme="minorHAnsi" w:hAnsiTheme="minorHAnsi" w:cstheme="minorHAnsi"/>
          <w:b/>
          <w:sz w:val="22"/>
        </w:rPr>
        <w:t xml:space="preserve">For additional detailed course information posted by the Instructor Desire2Learn at </w:t>
      </w:r>
      <w:hyperlink r:id="rId5" w:history="1">
        <w:r w:rsidRPr="00D1293A">
          <w:rPr>
            <w:rFonts w:asciiTheme="minorHAnsi" w:hAnsiTheme="minorHAnsi" w:cstheme="minorHAnsi"/>
            <w:b/>
            <w:color w:val="0000FF"/>
            <w:sz w:val="22"/>
            <w:u w:val="single"/>
          </w:rPr>
          <w:t>https://d2l.ucalgary.ca/d2l/home</w:t>
        </w:r>
      </w:hyperlink>
      <w:r w:rsidRPr="00D1293A">
        <w:rPr>
          <w:rFonts w:asciiTheme="minorHAnsi" w:hAnsiTheme="minorHAnsi" w:cstheme="minorHAnsi"/>
          <w:b/>
          <w:sz w:val="22"/>
        </w:rPr>
        <w:t xml:space="preserve"> </w:t>
      </w:r>
    </w:p>
    <w:p w14:paraId="2841EC5F" w14:textId="77777777" w:rsidR="009C00E6" w:rsidRPr="00D1293A" w:rsidRDefault="009C00E6" w:rsidP="009C00E6">
      <w:pPr>
        <w:tabs>
          <w:tab w:val="left" w:pos="630"/>
        </w:tabs>
        <w:jc w:val="both"/>
        <w:rPr>
          <w:rFonts w:asciiTheme="minorHAnsi" w:hAnsiTheme="minorHAnsi" w:cstheme="minorHAnsi"/>
          <w:sz w:val="22"/>
        </w:rPr>
      </w:pPr>
    </w:p>
    <w:p w14:paraId="0415BA3A" w14:textId="77777777" w:rsidR="009C00E6" w:rsidRPr="00D1293A" w:rsidRDefault="009C00E6" w:rsidP="009C00E6">
      <w:pPr>
        <w:jc w:val="both"/>
        <w:rPr>
          <w:rFonts w:asciiTheme="minorHAnsi" w:hAnsiTheme="minorHAnsi" w:cstheme="minorHAnsi"/>
          <w:b/>
          <w:sz w:val="22"/>
        </w:rPr>
      </w:pPr>
      <w:r w:rsidRPr="00D1293A">
        <w:rPr>
          <w:rFonts w:asciiTheme="minorHAnsi" w:hAnsiTheme="minorHAnsi" w:cstheme="minorHAnsi"/>
          <w:b/>
          <w:sz w:val="22"/>
        </w:rPr>
        <w:t xml:space="preserve">Human </w:t>
      </w:r>
      <w:proofErr w:type="gramStart"/>
      <w:r w:rsidRPr="00D1293A">
        <w:rPr>
          <w:rFonts w:asciiTheme="minorHAnsi" w:hAnsiTheme="minorHAnsi" w:cstheme="minorHAnsi"/>
          <w:b/>
          <w:sz w:val="22"/>
        </w:rPr>
        <w:t>subjects  N</w:t>
      </w:r>
      <w:proofErr w:type="gramEnd"/>
      <w:r w:rsidRPr="00D1293A">
        <w:rPr>
          <w:rFonts w:asciiTheme="minorHAnsi" w:hAnsiTheme="minorHAnsi" w:cstheme="minorHAnsi"/>
          <w:b/>
          <w:sz w:val="22"/>
        </w:rPr>
        <w:t>/A</w:t>
      </w:r>
    </w:p>
    <w:p w14:paraId="50960202" w14:textId="77777777" w:rsidR="009C00E6" w:rsidRPr="00D1293A" w:rsidRDefault="009C00E6" w:rsidP="009C00E6">
      <w:pPr>
        <w:tabs>
          <w:tab w:val="left" w:pos="630"/>
        </w:tabs>
        <w:jc w:val="both"/>
        <w:rPr>
          <w:rFonts w:asciiTheme="minorHAnsi" w:hAnsiTheme="minorHAnsi" w:cstheme="minorHAnsi"/>
          <w:sz w:val="22"/>
        </w:rPr>
      </w:pPr>
    </w:p>
    <w:p w14:paraId="25D7F6BF" w14:textId="77777777" w:rsidR="009C00E6" w:rsidRPr="00D1293A" w:rsidRDefault="009C00E6" w:rsidP="009C00E6">
      <w:pPr>
        <w:jc w:val="both"/>
        <w:rPr>
          <w:rFonts w:asciiTheme="minorHAnsi" w:hAnsiTheme="minorHAnsi" w:cstheme="minorHAnsi"/>
          <w:b/>
          <w:sz w:val="22"/>
        </w:rPr>
      </w:pPr>
      <w:r w:rsidRPr="00D1293A">
        <w:rPr>
          <w:rFonts w:asciiTheme="minorHAnsi" w:hAnsiTheme="minorHAnsi" w:cstheme="minorHAnsi"/>
          <w:b/>
          <w:sz w:val="22"/>
        </w:rPr>
        <w:t>USRI</w:t>
      </w:r>
    </w:p>
    <w:p w14:paraId="6921C611" w14:textId="77777777" w:rsidR="009C00E6" w:rsidRPr="00D1293A" w:rsidRDefault="009C00E6" w:rsidP="009C00E6">
      <w:pPr>
        <w:jc w:val="both"/>
        <w:rPr>
          <w:rFonts w:asciiTheme="minorHAnsi" w:hAnsiTheme="minorHAnsi" w:cstheme="minorHAnsi"/>
          <w:sz w:val="22"/>
          <w:lang w:eastAsia="en-GB"/>
        </w:rPr>
      </w:pPr>
      <w:r w:rsidRPr="00D1293A">
        <w:rPr>
          <w:rFonts w:asciiTheme="minorHAnsi" w:hAnsiTheme="minorHAnsi" w:cstheme="minorHAnsi"/>
          <w:sz w:val="22"/>
        </w:rPr>
        <w:t xml:space="preserve">At the University of Calgary, feedback provided by students through the Universal Student Ratings of Instruction (USRI) survey provides valuable information to help with evaluating instruction, enhancing </w:t>
      </w:r>
      <w:r w:rsidRPr="00D1293A">
        <w:rPr>
          <w:rFonts w:asciiTheme="minorHAnsi" w:hAnsiTheme="minorHAnsi" w:cstheme="minorHAnsi"/>
          <w:sz w:val="22"/>
        </w:rPr>
        <w:lastRenderedPageBreak/>
        <w:t>learning and teaching, and selecting courses (</w:t>
      </w:r>
      <w:hyperlink r:id="rId6" w:history="1">
        <w:r w:rsidRPr="00D1293A">
          <w:rPr>
            <w:rFonts w:asciiTheme="minorHAnsi" w:hAnsiTheme="minorHAnsi" w:cstheme="minorHAnsi"/>
            <w:color w:val="0000FF"/>
            <w:sz w:val="22"/>
            <w:u w:val="single"/>
          </w:rPr>
          <w:t>www.ucalgary.ca/usri</w:t>
        </w:r>
      </w:hyperlink>
      <w:r w:rsidRPr="00D1293A">
        <w:rPr>
          <w:rFonts w:asciiTheme="minorHAnsi" w:hAnsiTheme="minorHAnsi" w:cstheme="minorHAnsi"/>
          <w:sz w:val="22"/>
        </w:rPr>
        <w:t>). Your responses make a difference - please participate in USRI Surveys.</w:t>
      </w:r>
    </w:p>
    <w:p w14:paraId="4FB85B5B" w14:textId="77777777" w:rsidR="009C00E6" w:rsidRPr="00D1293A" w:rsidRDefault="009C00E6" w:rsidP="009C00E6">
      <w:pPr>
        <w:rPr>
          <w:rFonts w:asciiTheme="minorHAnsi" w:hAnsiTheme="minorHAnsi" w:cstheme="minorHAnsi"/>
          <w:b/>
          <w:sz w:val="22"/>
        </w:rPr>
      </w:pPr>
    </w:p>
    <w:p w14:paraId="6E95A273" w14:textId="77777777" w:rsidR="009C00E6" w:rsidRPr="00D1293A" w:rsidRDefault="009C00E6" w:rsidP="009C00E6">
      <w:pPr>
        <w:tabs>
          <w:tab w:val="left" w:pos="630"/>
        </w:tabs>
        <w:jc w:val="both"/>
        <w:rPr>
          <w:rFonts w:asciiTheme="minorHAnsi" w:hAnsiTheme="minorHAnsi" w:cstheme="minorHAnsi"/>
          <w:b/>
          <w:sz w:val="22"/>
        </w:rPr>
      </w:pPr>
      <w:r w:rsidRPr="00D1293A">
        <w:rPr>
          <w:rFonts w:asciiTheme="minorHAnsi" w:hAnsiTheme="minorHAnsi" w:cstheme="minorHAnsi"/>
          <w:b/>
          <w:sz w:val="22"/>
        </w:rPr>
        <w:t xml:space="preserve">Writing across the Curriculum </w:t>
      </w:r>
    </w:p>
    <w:p w14:paraId="7D86014C" w14:textId="77777777" w:rsidR="009C00E6" w:rsidRPr="00D1293A" w:rsidRDefault="009C00E6" w:rsidP="009C00E6">
      <w:pPr>
        <w:tabs>
          <w:tab w:val="left" w:pos="630"/>
        </w:tabs>
        <w:jc w:val="both"/>
        <w:rPr>
          <w:rFonts w:asciiTheme="minorHAnsi" w:hAnsiTheme="minorHAnsi" w:cstheme="minorHAnsi"/>
          <w:b/>
          <w:sz w:val="22"/>
        </w:rPr>
      </w:pPr>
      <w:r w:rsidRPr="00D1293A">
        <w:rPr>
          <w:rFonts w:asciiTheme="minorHAnsi" w:hAnsiTheme="minorHAnsi" w:cstheme="minorHAnsi"/>
          <w:color w:val="000000"/>
          <w:sz w:val="22"/>
          <w:shd w:val="clear" w:color="auto" w:fill="FFFFFF"/>
        </w:rPr>
        <w:t>Writing skills are not exclusive to English courses and, in fact, should cross all disciplines. The University supports the belief that throughout their University careers, students should be taught how to write well so that when they graduate their writing abilities will be far above the minimal standards required at entrance. Consistent with this belief, students are expected to do a substantial amount of writing in their University courses and, where appropriate, members of faculty can and should use writing and the grading thereof as a factor in the evaluation of student work. The services provided by the Writing Support Services can be utilized by all undergraduate and graduate students who feel they require further assistance.</w:t>
      </w:r>
    </w:p>
    <w:p w14:paraId="18ECB3A1" w14:textId="77777777" w:rsidR="009C00E6" w:rsidRPr="00D1293A" w:rsidRDefault="009C00E6" w:rsidP="009C00E6">
      <w:pPr>
        <w:tabs>
          <w:tab w:val="left" w:pos="630"/>
        </w:tabs>
        <w:jc w:val="both"/>
        <w:rPr>
          <w:rFonts w:asciiTheme="minorHAnsi" w:hAnsiTheme="minorHAnsi" w:cstheme="minorHAnsi"/>
          <w:b/>
          <w:sz w:val="22"/>
        </w:rPr>
      </w:pPr>
    </w:p>
    <w:p w14:paraId="4BB3D412" w14:textId="77777777" w:rsidR="009C00E6" w:rsidRPr="00D1293A" w:rsidRDefault="009C00E6" w:rsidP="009C00E6">
      <w:pPr>
        <w:tabs>
          <w:tab w:val="left" w:pos="630"/>
        </w:tabs>
        <w:jc w:val="both"/>
        <w:rPr>
          <w:rFonts w:asciiTheme="minorHAnsi" w:hAnsiTheme="minorHAnsi" w:cstheme="minorHAnsi"/>
          <w:b/>
          <w:sz w:val="22"/>
        </w:rPr>
      </w:pPr>
      <w:r w:rsidRPr="00D1293A">
        <w:rPr>
          <w:rFonts w:asciiTheme="minorHAnsi" w:hAnsiTheme="minorHAnsi" w:cstheme="minorHAnsi"/>
          <w:b/>
          <w:sz w:val="22"/>
        </w:rPr>
        <w:t>Principles of Conduct</w:t>
      </w:r>
    </w:p>
    <w:p w14:paraId="4CDB934D" w14:textId="77777777" w:rsidR="009C00E6" w:rsidRPr="00D1293A" w:rsidRDefault="009C00E6" w:rsidP="009C00E6">
      <w:pPr>
        <w:jc w:val="both"/>
        <w:rPr>
          <w:rFonts w:asciiTheme="minorHAnsi" w:hAnsiTheme="minorHAnsi" w:cstheme="minorHAnsi"/>
          <w:sz w:val="22"/>
        </w:rPr>
      </w:pPr>
      <w:r w:rsidRPr="00D1293A">
        <w:rPr>
          <w:rFonts w:asciiTheme="minorHAnsi" w:hAnsiTheme="minorHAnsi" w:cstheme="minorHAnsi"/>
          <w:sz w:val="22"/>
        </w:rPr>
        <w:t xml:space="preserve">The University of Calgary Calendar includes a statement on the Principles of conduct expected of all members of the University community (including students, faculty, administrators, any category of staff, practicum supervisors and volunteers) whether on or off the University’s property.  This statement applies in all situations where the members of the University community are acting in their University capacities.  All Members of the University Community have a responsibility to familiarize themselves with this statement which is available at: </w:t>
      </w:r>
      <w:hyperlink r:id="rId7" w:history="1">
        <w:r w:rsidRPr="00D1293A">
          <w:rPr>
            <w:rFonts w:asciiTheme="minorHAnsi" w:hAnsiTheme="minorHAnsi" w:cstheme="minorHAnsi"/>
            <w:color w:val="0000FF"/>
            <w:sz w:val="22"/>
            <w:u w:val="single"/>
          </w:rPr>
          <w:t>http://www.ucalgary.ca/pubs/calendar/current/k.html</w:t>
        </w:r>
      </w:hyperlink>
    </w:p>
    <w:p w14:paraId="1EAEC5DE" w14:textId="77777777" w:rsidR="009C00E6" w:rsidRPr="00D1293A" w:rsidRDefault="009C00E6" w:rsidP="009C00E6">
      <w:pPr>
        <w:jc w:val="both"/>
        <w:rPr>
          <w:rFonts w:asciiTheme="minorHAnsi" w:hAnsiTheme="minorHAnsi" w:cstheme="minorHAnsi"/>
          <w:sz w:val="22"/>
        </w:rPr>
      </w:pPr>
    </w:p>
    <w:p w14:paraId="31E9A7C5" w14:textId="77777777" w:rsidR="009C00E6" w:rsidRPr="00D1293A" w:rsidRDefault="009C00E6" w:rsidP="009C00E6">
      <w:pPr>
        <w:jc w:val="both"/>
        <w:rPr>
          <w:rFonts w:asciiTheme="minorHAnsi" w:hAnsiTheme="minorHAnsi" w:cstheme="minorHAnsi"/>
          <w:b/>
          <w:sz w:val="22"/>
        </w:rPr>
      </w:pPr>
      <w:r w:rsidRPr="00D1293A">
        <w:rPr>
          <w:rFonts w:asciiTheme="minorHAnsi" w:hAnsiTheme="minorHAnsi" w:cstheme="minorHAnsi"/>
          <w:b/>
          <w:sz w:val="22"/>
        </w:rPr>
        <w:t>Internet and electronic communication device information:</w:t>
      </w:r>
    </w:p>
    <w:p w14:paraId="6BD60D66" w14:textId="77777777" w:rsidR="009C00E6" w:rsidRPr="00D1293A" w:rsidRDefault="009C00E6" w:rsidP="009C00E6">
      <w:pPr>
        <w:jc w:val="both"/>
        <w:rPr>
          <w:rFonts w:asciiTheme="minorHAnsi" w:hAnsiTheme="minorHAnsi" w:cstheme="minorHAnsi"/>
          <w:sz w:val="22"/>
        </w:rPr>
      </w:pPr>
      <w:r w:rsidRPr="00D1293A">
        <w:rPr>
          <w:rFonts w:asciiTheme="minorHAnsi" w:hAnsiTheme="minorHAnsi" w:cstheme="minorHAnsi"/>
          <w:sz w:val="22"/>
        </w:rPr>
        <w:t xml:space="preserve">No restriction on the use of laptops and tablets in class if they are used to take notes or find information relevant to the class, and if there is </w:t>
      </w:r>
      <w:r w:rsidRPr="00D1293A">
        <w:rPr>
          <w:rFonts w:asciiTheme="minorHAnsi" w:hAnsiTheme="minorHAnsi" w:cstheme="minorHAnsi"/>
          <w:i/>
          <w:sz w:val="22"/>
        </w:rPr>
        <w:t xml:space="preserve">no disturbance or distraction of other students or the instructor.  </w:t>
      </w:r>
      <w:r w:rsidRPr="00D1293A">
        <w:rPr>
          <w:rFonts w:asciiTheme="minorHAnsi" w:hAnsiTheme="minorHAnsi" w:cstheme="minorHAnsi"/>
          <w:sz w:val="22"/>
        </w:rPr>
        <w:t>Phones must be turned off during class time unless you are a health care or law enforcement professional with appropriate ID.</w:t>
      </w:r>
    </w:p>
    <w:p w14:paraId="0DCD0449" w14:textId="77777777" w:rsidR="009C00E6" w:rsidRPr="00D1293A" w:rsidRDefault="009C00E6" w:rsidP="009C00E6">
      <w:pPr>
        <w:jc w:val="both"/>
        <w:rPr>
          <w:rFonts w:asciiTheme="minorHAnsi" w:hAnsiTheme="minorHAnsi" w:cstheme="minorHAnsi"/>
          <w:sz w:val="22"/>
        </w:rPr>
      </w:pPr>
    </w:p>
    <w:p w14:paraId="0D2A0C4F" w14:textId="77777777" w:rsidR="009C00E6" w:rsidRPr="00D1293A" w:rsidRDefault="009C00E6" w:rsidP="009C00E6">
      <w:pPr>
        <w:keepNext/>
        <w:outlineLvl w:val="3"/>
        <w:rPr>
          <w:rFonts w:asciiTheme="minorHAnsi" w:hAnsiTheme="minorHAnsi" w:cstheme="minorHAnsi"/>
          <w:b/>
          <w:sz w:val="22"/>
        </w:rPr>
      </w:pPr>
      <w:r w:rsidRPr="00D1293A">
        <w:rPr>
          <w:rFonts w:asciiTheme="minorHAnsi" w:hAnsiTheme="minorHAnsi" w:cstheme="minorHAnsi"/>
          <w:b/>
          <w:sz w:val="22"/>
        </w:rPr>
        <w:t>Plagiarism</w:t>
      </w:r>
    </w:p>
    <w:p w14:paraId="2126F77C" w14:textId="77777777" w:rsidR="009C00E6" w:rsidRPr="00D1293A" w:rsidRDefault="009C00E6" w:rsidP="009C00E6">
      <w:pPr>
        <w:jc w:val="both"/>
        <w:rPr>
          <w:rFonts w:asciiTheme="minorHAnsi" w:hAnsiTheme="minorHAnsi" w:cstheme="minorHAnsi"/>
          <w:sz w:val="22"/>
        </w:rPr>
      </w:pPr>
      <w:r w:rsidRPr="00D1293A">
        <w:rPr>
          <w:rFonts w:asciiTheme="minorHAnsi" w:hAnsiTheme="minorHAnsi" w:cstheme="minorHAnsi"/>
          <w:sz w:val="22"/>
        </w:rPr>
        <w:t xml:space="preserve">Academic dishonesty is not an acceptable activity at the University of Calgary and students are </w:t>
      </w:r>
      <w:r w:rsidRPr="00D1293A">
        <w:rPr>
          <w:rFonts w:asciiTheme="minorHAnsi" w:hAnsiTheme="minorHAnsi" w:cstheme="minorHAnsi"/>
          <w:b/>
          <w:sz w:val="22"/>
        </w:rPr>
        <w:t>strongly advised</w:t>
      </w:r>
      <w:r w:rsidRPr="00D1293A">
        <w:rPr>
          <w:rFonts w:asciiTheme="minorHAnsi" w:hAnsiTheme="minorHAnsi" w:cstheme="minorHAnsi"/>
          <w:sz w:val="22"/>
        </w:rPr>
        <w:t xml:space="preserve"> to read the Student Misconduct section in the University Calendar.  Quite often, students are unaware of what constitutes academic dishonesty or plagiarism.  The most common are 1) presenting another student’s work as your own 2) presenting an author’s work or ideas as your own without proper referencing and 3) using work completed for another course.  This activity will not be tolerated in this course and students conducting themselves in this manner will be dealt with according to the procedures outlined in the calendar:   </w:t>
      </w:r>
      <w:hyperlink r:id="rId8" w:history="1">
        <w:r w:rsidRPr="00D1293A">
          <w:rPr>
            <w:rFonts w:asciiTheme="minorHAnsi" w:hAnsiTheme="minorHAnsi" w:cstheme="minorHAnsi"/>
            <w:color w:val="0000FF"/>
            <w:sz w:val="22"/>
            <w:u w:val="single"/>
          </w:rPr>
          <w:t>http://www.ucalgary.ca/pubs/calendar/current/k-5.html</w:t>
        </w:r>
      </w:hyperlink>
    </w:p>
    <w:p w14:paraId="6EF12025" w14:textId="77777777" w:rsidR="009C00E6" w:rsidRPr="00D1293A" w:rsidRDefault="009C00E6" w:rsidP="009C00E6">
      <w:pPr>
        <w:jc w:val="both"/>
        <w:rPr>
          <w:rFonts w:asciiTheme="minorHAnsi" w:hAnsiTheme="minorHAnsi" w:cstheme="minorHAnsi"/>
          <w:sz w:val="22"/>
        </w:rPr>
      </w:pPr>
    </w:p>
    <w:p w14:paraId="336B0BF3" w14:textId="77777777" w:rsidR="009C00E6" w:rsidRPr="00D1293A" w:rsidRDefault="009C00E6" w:rsidP="009C00E6">
      <w:pPr>
        <w:widowControl w:val="0"/>
        <w:autoSpaceDE w:val="0"/>
        <w:autoSpaceDN w:val="0"/>
        <w:adjustRightInd w:val="0"/>
        <w:jc w:val="both"/>
        <w:rPr>
          <w:rFonts w:asciiTheme="minorHAnsi" w:hAnsiTheme="minorHAnsi" w:cstheme="minorHAnsi"/>
          <w:b/>
          <w:bCs/>
          <w:color w:val="000000"/>
          <w:sz w:val="22"/>
        </w:rPr>
      </w:pPr>
    </w:p>
    <w:p w14:paraId="2CB64152" w14:textId="77777777" w:rsidR="009C00E6" w:rsidRPr="00D1293A" w:rsidRDefault="009C00E6" w:rsidP="009C00E6">
      <w:pPr>
        <w:widowControl w:val="0"/>
        <w:autoSpaceDE w:val="0"/>
        <w:autoSpaceDN w:val="0"/>
        <w:adjustRightInd w:val="0"/>
        <w:jc w:val="both"/>
        <w:rPr>
          <w:rFonts w:asciiTheme="minorHAnsi" w:hAnsiTheme="minorHAnsi" w:cstheme="minorHAnsi"/>
          <w:b/>
          <w:bCs/>
          <w:color w:val="000000"/>
          <w:sz w:val="22"/>
        </w:rPr>
      </w:pPr>
    </w:p>
    <w:p w14:paraId="66F4AAAC" w14:textId="77777777" w:rsidR="009C00E6" w:rsidRPr="00D1293A" w:rsidRDefault="009C00E6" w:rsidP="009C00E6">
      <w:pPr>
        <w:widowControl w:val="0"/>
        <w:autoSpaceDE w:val="0"/>
        <w:autoSpaceDN w:val="0"/>
        <w:adjustRightInd w:val="0"/>
        <w:jc w:val="both"/>
        <w:rPr>
          <w:rFonts w:asciiTheme="minorHAnsi" w:hAnsiTheme="minorHAnsi" w:cstheme="minorHAnsi"/>
          <w:color w:val="000000"/>
          <w:sz w:val="22"/>
        </w:rPr>
      </w:pPr>
      <w:r w:rsidRPr="00D1293A">
        <w:rPr>
          <w:rFonts w:asciiTheme="minorHAnsi" w:hAnsiTheme="minorHAnsi" w:cstheme="minorHAnsi"/>
          <w:b/>
          <w:bCs/>
          <w:color w:val="000000"/>
          <w:sz w:val="22"/>
        </w:rPr>
        <w:t xml:space="preserve">Academic Accommodations: </w:t>
      </w:r>
    </w:p>
    <w:p w14:paraId="5344780D" w14:textId="77777777" w:rsidR="009C00E6" w:rsidRPr="00D1293A" w:rsidRDefault="009C00E6" w:rsidP="009C00E6">
      <w:pPr>
        <w:jc w:val="both"/>
        <w:rPr>
          <w:rFonts w:asciiTheme="minorHAnsi" w:hAnsiTheme="minorHAnsi" w:cstheme="minorHAnsi"/>
          <w:color w:val="000000"/>
          <w:sz w:val="22"/>
        </w:rPr>
      </w:pPr>
      <w:r w:rsidRPr="00D1293A">
        <w:rPr>
          <w:rFonts w:asciiTheme="minorHAnsi" w:hAnsiTheme="minorHAnsi" w:cstheme="minorHAnsi"/>
          <w:color w:val="000000"/>
          <w:sz w:val="22"/>
        </w:rPr>
        <w:t xml:space="preserve">Students needing an accommodation because of a Disability or medical condition should communicate this need to Student Accessibility Services in accordance with the Procedure for Accommodations for Students with Disabilities. The procedure can be found at: </w:t>
      </w:r>
    </w:p>
    <w:p w14:paraId="04BE7653" w14:textId="77777777" w:rsidR="009C00E6" w:rsidRPr="00D1293A" w:rsidRDefault="009C00E6" w:rsidP="009C00E6">
      <w:pPr>
        <w:tabs>
          <w:tab w:val="left" w:pos="900"/>
          <w:tab w:val="left" w:pos="1980"/>
          <w:tab w:val="left" w:pos="2880"/>
          <w:tab w:val="left" w:pos="3600"/>
          <w:tab w:val="left" w:pos="4500"/>
        </w:tabs>
        <w:jc w:val="both"/>
        <w:rPr>
          <w:rFonts w:asciiTheme="minorHAnsi" w:hAnsiTheme="minorHAnsi" w:cstheme="minorHAnsi"/>
          <w:sz w:val="22"/>
        </w:rPr>
      </w:pPr>
      <w:hyperlink r:id="rId9" w:history="1">
        <w:r w:rsidRPr="00D1293A">
          <w:rPr>
            <w:rFonts w:asciiTheme="minorHAnsi" w:hAnsiTheme="minorHAnsi" w:cstheme="minorHAnsi"/>
            <w:bCs/>
            <w:color w:val="0000FF"/>
            <w:sz w:val="22"/>
            <w:u w:val="single"/>
          </w:rPr>
          <w:t>ucalgary.ca/policies/files/policies/student-accommodation-policy</w:t>
        </w:r>
      </w:hyperlink>
    </w:p>
    <w:p w14:paraId="19CDFB56" w14:textId="77777777" w:rsidR="009C00E6" w:rsidRPr="00D1293A" w:rsidRDefault="009C00E6" w:rsidP="009C00E6">
      <w:pPr>
        <w:jc w:val="both"/>
        <w:rPr>
          <w:rFonts w:asciiTheme="minorHAnsi" w:hAnsiTheme="minorHAnsi" w:cstheme="minorHAnsi"/>
          <w:sz w:val="22"/>
        </w:rPr>
      </w:pPr>
    </w:p>
    <w:p w14:paraId="0E2FDA07" w14:textId="77777777" w:rsidR="009C00E6" w:rsidRPr="00D1293A" w:rsidRDefault="009C00E6" w:rsidP="009C00E6">
      <w:pPr>
        <w:tabs>
          <w:tab w:val="left" w:pos="900"/>
          <w:tab w:val="left" w:pos="1980"/>
          <w:tab w:val="left" w:pos="2880"/>
          <w:tab w:val="left" w:pos="3600"/>
          <w:tab w:val="left" w:pos="4500"/>
        </w:tabs>
        <w:jc w:val="both"/>
        <w:rPr>
          <w:rFonts w:asciiTheme="minorHAnsi" w:hAnsiTheme="minorHAnsi" w:cstheme="minorHAnsi"/>
          <w:sz w:val="22"/>
        </w:rPr>
      </w:pPr>
      <w:r w:rsidRPr="00D1293A">
        <w:rPr>
          <w:rFonts w:asciiTheme="minorHAnsi" w:hAnsiTheme="minorHAnsi" w:cstheme="minorHAnsi"/>
          <w:sz w:val="22"/>
        </w:rPr>
        <w:t>Students needing an accommodation based in relation to their coursework or to fulfil requirements for a graduate degree, on a Protected Ground other than Disability, should communicate this need, preferably in writing to their instructor or the appropriate Associate Dean or Department Head.</w:t>
      </w:r>
    </w:p>
    <w:p w14:paraId="5CCBF278" w14:textId="77777777" w:rsidR="009C00E6" w:rsidRPr="00D1293A" w:rsidRDefault="009C00E6" w:rsidP="009C00E6">
      <w:pPr>
        <w:tabs>
          <w:tab w:val="left" w:pos="900"/>
          <w:tab w:val="left" w:pos="1980"/>
          <w:tab w:val="left" w:pos="2880"/>
          <w:tab w:val="left" w:pos="3600"/>
          <w:tab w:val="left" w:pos="4500"/>
        </w:tabs>
        <w:jc w:val="both"/>
        <w:rPr>
          <w:rFonts w:asciiTheme="minorHAnsi" w:hAnsiTheme="minorHAnsi" w:cstheme="minorHAnsi"/>
          <w:sz w:val="22"/>
        </w:rPr>
      </w:pPr>
      <w:hyperlink r:id="rId10" w:history="1">
        <w:r w:rsidRPr="00D1293A">
          <w:rPr>
            <w:rFonts w:asciiTheme="minorHAnsi" w:hAnsiTheme="minorHAnsi" w:cstheme="minorHAnsi"/>
            <w:bCs/>
            <w:color w:val="0000FF"/>
            <w:sz w:val="22"/>
            <w:u w:val="single"/>
          </w:rPr>
          <w:t>ucalgary.ca/policies/files/policies/student-accommodation-policy</w:t>
        </w:r>
      </w:hyperlink>
    </w:p>
    <w:p w14:paraId="1721BAB7" w14:textId="77777777" w:rsidR="009C00E6" w:rsidRPr="00D1293A" w:rsidRDefault="009C00E6" w:rsidP="009C00E6">
      <w:pPr>
        <w:tabs>
          <w:tab w:val="left" w:pos="900"/>
          <w:tab w:val="left" w:pos="1980"/>
          <w:tab w:val="left" w:pos="2880"/>
          <w:tab w:val="left" w:pos="3600"/>
          <w:tab w:val="left" w:pos="4500"/>
        </w:tabs>
        <w:jc w:val="both"/>
        <w:rPr>
          <w:rFonts w:asciiTheme="minorHAnsi" w:eastAsia="Calibri" w:hAnsiTheme="minorHAnsi" w:cstheme="minorHAnsi"/>
          <w:b/>
          <w:bCs/>
          <w:color w:val="000000"/>
          <w:sz w:val="22"/>
        </w:rPr>
      </w:pPr>
    </w:p>
    <w:p w14:paraId="0404BF26" w14:textId="77777777" w:rsidR="009C00E6" w:rsidRPr="00D1293A" w:rsidRDefault="009C00E6" w:rsidP="009C00E6">
      <w:pPr>
        <w:tabs>
          <w:tab w:val="left" w:pos="900"/>
          <w:tab w:val="left" w:pos="1980"/>
          <w:tab w:val="left" w:pos="2880"/>
          <w:tab w:val="left" w:pos="3600"/>
          <w:tab w:val="left" w:pos="4500"/>
        </w:tabs>
        <w:jc w:val="both"/>
        <w:rPr>
          <w:rFonts w:asciiTheme="minorHAnsi" w:eastAsia="Calibri" w:hAnsiTheme="minorHAnsi" w:cstheme="minorHAnsi"/>
          <w:b/>
          <w:bCs/>
          <w:color w:val="000000"/>
          <w:sz w:val="22"/>
        </w:rPr>
      </w:pPr>
      <w:r w:rsidRPr="00D1293A">
        <w:rPr>
          <w:rFonts w:asciiTheme="minorHAnsi" w:eastAsia="Calibri" w:hAnsiTheme="minorHAnsi" w:cstheme="minorHAnsi"/>
          <w:color w:val="000000"/>
          <w:sz w:val="22"/>
        </w:rPr>
        <w:t>Students needing an Accommodation unrelated to their coursework or the requirements for a graduate degree, based on a Protected Ground other than Disability, should communicate this need, preferably in writing, to the Vice-Provost (Student Experience).</w:t>
      </w:r>
    </w:p>
    <w:p w14:paraId="4525BEEA" w14:textId="77777777" w:rsidR="009C00E6" w:rsidRPr="00D1293A" w:rsidRDefault="009C00E6" w:rsidP="009C00E6">
      <w:pPr>
        <w:jc w:val="both"/>
        <w:rPr>
          <w:rFonts w:asciiTheme="minorHAnsi" w:hAnsiTheme="minorHAnsi" w:cstheme="minorHAnsi"/>
          <w:sz w:val="22"/>
        </w:rPr>
      </w:pPr>
    </w:p>
    <w:p w14:paraId="5419F3FE" w14:textId="77777777" w:rsidR="009C00E6" w:rsidRPr="00D1293A" w:rsidRDefault="009C00E6" w:rsidP="009C00E6">
      <w:pPr>
        <w:tabs>
          <w:tab w:val="left" w:pos="900"/>
          <w:tab w:val="left" w:pos="1980"/>
          <w:tab w:val="left" w:pos="2880"/>
          <w:tab w:val="left" w:pos="3600"/>
          <w:tab w:val="left" w:pos="4500"/>
        </w:tabs>
        <w:jc w:val="both"/>
        <w:rPr>
          <w:rFonts w:asciiTheme="minorHAnsi" w:hAnsiTheme="minorHAnsi" w:cstheme="minorHAnsi"/>
          <w:b/>
          <w:sz w:val="22"/>
        </w:rPr>
      </w:pPr>
      <w:r w:rsidRPr="00D1293A">
        <w:rPr>
          <w:rFonts w:asciiTheme="minorHAnsi" w:hAnsiTheme="minorHAnsi" w:cstheme="minorHAnsi"/>
          <w:b/>
          <w:sz w:val="22"/>
        </w:rPr>
        <w:t xml:space="preserve">Freedom of Information and Protection of Privacy </w:t>
      </w:r>
    </w:p>
    <w:p w14:paraId="02B24114" w14:textId="77777777" w:rsidR="009C00E6" w:rsidRPr="00D1293A" w:rsidRDefault="009C00E6" w:rsidP="009C00E6">
      <w:pPr>
        <w:tabs>
          <w:tab w:val="left" w:pos="900"/>
          <w:tab w:val="left" w:pos="1980"/>
          <w:tab w:val="left" w:pos="2880"/>
          <w:tab w:val="left" w:pos="3600"/>
          <w:tab w:val="left" w:pos="4500"/>
        </w:tabs>
        <w:jc w:val="both"/>
        <w:rPr>
          <w:rFonts w:asciiTheme="minorHAnsi" w:hAnsiTheme="minorHAnsi" w:cstheme="minorHAnsi"/>
          <w:sz w:val="22"/>
        </w:rPr>
      </w:pPr>
      <w:r w:rsidRPr="00D1293A">
        <w:rPr>
          <w:rFonts w:asciiTheme="minorHAnsi" w:hAnsiTheme="minorHAnsi" w:cstheme="minorHAnsi"/>
          <w:i/>
          <w:sz w:val="22"/>
        </w:rPr>
        <w:t xml:space="preserve">FOIP: </w:t>
      </w:r>
      <w:r w:rsidRPr="00D1293A">
        <w:rPr>
          <w:rFonts w:asciiTheme="minorHAnsi" w:hAnsiTheme="minorHAnsi" w:cstheme="minorHAnsi"/>
          <w:sz w:val="22"/>
        </w:rPr>
        <w:t>The Freedom of Information and Protection of Privacy (FOIP) legislation disallows the practice of having students retrieve assignments from a public place, e.g., outside instructor’s office, the department office, etc.  Term assignments will be returned to students individually, during class or during the instructor’s office hours; if students are unable to pick up their assignments from the instructor, they provide the instructor with a stamped, self-addressed envelope to be used for the return of the assignment.</w:t>
      </w:r>
    </w:p>
    <w:p w14:paraId="0B773BAA" w14:textId="77777777" w:rsidR="009C00E6" w:rsidRPr="00D1293A" w:rsidRDefault="009C00E6" w:rsidP="009C00E6">
      <w:pPr>
        <w:jc w:val="both"/>
        <w:rPr>
          <w:rFonts w:asciiTheme="minorHAnsi" w:hAnsiTheme="minorHAnsi" w:cstheme="minorHAnsi"/>
          <w:sz w:val="22"/>
        </w:rPr>
      </w:pPr>
    </w:p>
    <w:p w14:paraId="7838A05B" w14:textId="77777777" w:rsidR="009C00E6" w:rsidRPr="00D1293A" w:rsidRDefault="009C00E6" w:rsidP="009C00E6">
      <w:pPr>
        <w:keepNext/>
        <w:jc w:val="both"/>
        <w:outlineLvl w:val="0"/>
        <w:rPr>
          <w:rFonts w:asciiTheme="minorHAnsi" w:hAnsiTheme="minorHAnsi" w:cstheme="minorHAnsi"/>
          <w:b/>
          <w:sz w:val="22"/>
        </w:rPr>
      </w:pPr>
      <w:r w:rsidRPr="00D1293A">
        <w:rPr>
          <w:rFonts w:asciiTheme="minorHAnsi" w:hAnsiTheme="minorHAnsi" w:cstheme="minorHAnsi"/>
          <w:b/>
          <w:sz w:val="22"/>
        </w:rPr>
        <w:t>Re:  Posting of Grades and Picking-up of Assignments</w:t>
      </w:r>
    </w:p>
    <w:p w14:paraId="2F6CAB5A" w14:textId="77777777" w:rsidR="009C00E6" w:rsidRPr="00D1293A" w:rsidRDefault="009C00E6" w:rsidP="009C00E6">
      <w:pPr>
        <w:numPr>
          <w:ilvl w:val="0"/>
          <w:numId w:val="1"/>
        </w:numPr>
        <w:jc w:val="both"/>
        <w:rPr>
          <w:rFonts w:asciiTheme="minorHAnsi" w:hAnsiTheme="minorHAnsi" w:cstheme="minorHAnsi"/>
          <w:sz w:val="22"/>
        </w:rPr>
      </w:pPr>
      <w:r w:rsidRPr="00D1293A">
        <w:rPr>
          <w:rFonts w:asciiTheme="minorHAnsi" w:hAnsiTheme="minorHAnsi" w:cstheme="minorHAnsi"/>
          <w:sz w:val="22"/>
        </w:rPr>
        <w:t xml:space="preserve">All assignments will be handled through D2L or personally. </w:t>
      </w:r>
    </w:p>
    <w:p w14:paraId="76F66067" w14:textId="77777777" w:rsidR="009C00E6" w:rsidRPr="00D1293A" w:rsidRDefault="009C00E6" w:rsidP="009C00E6">
      <w:pPr>
        <w:numPr>
          <w:ilvl w:val="0"/>
          <w:numId w:val="1"/>
        </w:numPr>
        <w:jc w:val="both"/>
        <w:rPr>
          <w:rFonts w:asciiTheme="minorHAnsi" w:hAnsiTheme="minorHAnsi" w:cstheme="minorHAnsi"/>
          <w:sz w:val="22"/>
        </w:rPr>
      </w:pPr>
      <w:r w:rsidRPr="00D1293A">
        <w:rPr>
          <w:rFonts w:asciiTheme="minorHAnsi" w:hAnsiTheme="minorHAnsi" w:cstheme="minorHAnsi"/>
          <w:sz w:val="22"/>
        </w:rPr>
        <w:t xml:space="preserve">Their own grades will be available to each student on D2L by password access. </w:t>
      </w:r>
      <w:r w:rsidRPr="00D1293A">
        <w:rPr>
          <w:rFonts w:asciiTheme="minorHAnsi" w:hAnsiTheme="minorHAnsi" w:cstheme="minorHAnsi"/>
          <w:sz w:val="22"/>
          <w:u w:val="single"/>
        </w:rPr>
        <w:t xml:space="preserve">Grades will </w:t>
      </w:r>
      <w:r w:rsidRPr="00D1293A">
        <w:rPr>
          <w:rFonts w:asciiTheme="minorHAnsi" w:hAnsiTheme="minorHAnsi" w:cstheme="minorHAnsi"/>
          <w:b/>
          <w:sz w:val="22"/>
          <w:u w:val="single"/>
        </w:rPr>
        <w:t>not</w:t>
      </w:r>
      <w:r w:rsidRPr="00D1293A">
        <w:rPr>
          <w:rFonts w:asciiTheme="minorHAnsi" w:hAnsiTheme="minorHAnsi" w:cstheme="minorHAnsi"/>
          <w:sz w:val="22"/>
          <w:u w:val="single"/>
        </w:rPr>
        <w:t xml:space="preserve"> be available at Geography’s main office</w:t>
      </w:r>
      <w:r w:rsidRPr="00D1293A">
        <w:rPr>
          <w:rFonts w:asciiTheme="minorHAnsi" w:hAnsiTheme="minorHAnsi" w:cstheme="minorHAnsi"/>
          <w:sz w:val="22"/>
        </w:rPr>
        <w:t>.</w:t>
      </w:r>
    </w:p>
    <w:p w14:paraId="64DD3EE9" w14:textId="77777777" w:rsidR="009C00E6" w:rsidRPr="00D1293A" w:rsidRDefault="009C00E6" w:rsidP="009C00E6">
      <w:pPr>
        <w:rPr>
          <w:rFonts w:asciiTheme="minorHAnsi" w:hAnsiTheme="minorHAnsi" w:cstheme="minorHAnsi"/>
          <w:sz w:val="22"/>
        </w:rPr>
      </w:pPr>
    </w:p>
    <w:p w14:paraId="16C35547" w14:textId="77777777" w:rsidR="009C00E6" w:rsidRPr="00D1293A" w:rsidRDefault="009C00E6" w:rsidP="009C00E6">
      <w:pPr>
        <w:keepNext/>
        <w:jc w:val="both"/>
        <w:outlineLvl w:val="0"/>
        <w:rPr>
          <w:rFonts w:asciiTheme="minorHAnsi" w:hAnsiTheme="minorHAnsi" w:cstheme="minorHAnsi"/>
          <w:b/>
          <w:sz w:val="22"/>
        </w:rPr>
      </w:pPr>
      <w:r w:rsidRPr="00D1293A">
        <w:rPr>
          <w:rFonts w:asciiTheme="minorHAnsi" w:hAnsiTheme="minorHAnsi" w:cstheme="minorHAnsi"/>
          <w:b/>
          <w:sz w:val="22"/>
        </w:rPr>
        <w:t>Contact Information for Student and Faculty Representation</w:t>
      </w:r>
    </w:p>
    <w:p w14:paraId="5EAB3618" w14:textId="77777777" w:rsidR="009C00E6" w:rsidRPr="00D1293A" w:rsidRDefault="009C00E6" w:rsidP="009C00E6">
      <w:pPr>
        <w:numPr>
          <w:ilvl w:val="0"/>
          <w:numId w:val="1"/>
        </w:numPr>
        <w:jc w:val="both"/>
        <w:rPr>
          <w:rFonts w:asciiTheme="minorHAnsi" w:hAnsiTheme="minorHAnsi" w:cstheme="minorHAnsi"/>
          <w:sz w:val="22"/>
        </w:rPr>
      </w:pPr>
      <w:r w:rsidRPr="00D1293A">
        <w:rPr>
          <w:rFonts w:asciiTheme="minorHAnsi" w:hAnsiTheme="minorHAnsi" w:cstheme="minorHAnsi"/>
          <w:sz w:val="22"/>
        </w:rPr>
        <w:t xml:space="preserve">SU VP Academic Phone: 220-3911 and e-mail: </w:t>
      </w:r>
      <w:hyperlink r:id="rId11" w:history="1">
        <w:r w:rsidRPr="00D1293A">
          <w:rPr>
            <w:rFonts w:asciiTheme="minorHAnsi" w:hAnsiTheme="minorHAnsi" w:cstheme="minorHAnsi"/>
            <w:color w:val="0000FF"/>
            <w:sz w:val="22"/>
            <w:u w:val="single"/>
          </w:rPr>
          <w:t>suvpaca@ucalgary.ca</w:t>
        </w:r>
      </w:hyperlink>
    </w:p>
    <w:p w14:paraId="6947247D" w14:textId="77777777" w:rsidR="009C00E6" w:rsidRPr="00D1293A" w:rsidRDefault="009C00E6" w:rsidP="009C00E6">
      <w:pPr>
        <w:numPr>
          <w:ilvl w:val="0"/>
          <w:numId w:val="1"/>
        </w:numPr>
        <w:jc w:val="both"/>
        <w:rPr>
          <w:rFonts w:asciiTheme="minorHAnsi" w:hAnsiTheme="minorHAnsi" w:cstheme="minorHAnsi"/>
          <w:sz w:val="22"/>
        </w:rPr>
      </w:pPr>
      <w:r w:rsidRPr="00D1293A">
        <w:rPr>
          <w:rFonts w:asciiTheme="minorHAnsi" w:hAnsiTheme="minorHAnsi" w:cstheme="minorHAnsi"/>
          <w:sz w:val="22"/>
        </w:rPr>
        <w:t xml:space="preserve">SU Faculty Rep. Phone: 220-3913 and e-mail: </w:t>
      </w:r>
      <w:hyperlink r:id="rId12" w:history="1">
        <w:r w:rsidRPr="00D1293A">
          <w:rPr>
            <w:rFonts w:asciiTheme="minorHAnsi" w:hAnsiTheme="minorHAnsi" w:cstheme="minorHAnsi"/>
            <w:color w:val="0000FF"/>
            <w:sz w:val="22"/>
            <w:u w:val="single"/>
          </w:rPr>
          <w:t>arts1@ucalgary.ca</w:t>
        </w:r>
      </w:hyperlink>
      <w:r w:rsidRPr="00D1293A">
        <w:rPr>
          <w:rFonts w:asciiTheme="minorHAnsi" w:hAnsiTheme="minorHAnsi" w:cstheme="minorHAnsi"/>
          <w:sz w:val="22"/>
        </w:rPr>
        <w:t xml:space="preserve"> </w:t>
      </w:r>
    </w:p>
    <w:p w14:paraId="694FAD38" w14:textId="77777777" w:rsidR="009C00E6" w:rsidRPr="00D1293A" w:rsidRDefault="009C00E6" w:rsidP="009C00E6">
      <w:pPr>
        <w:jc w:val="both"/>
        <w:rPr>
          <w:rFonts w:asciiTheme="minorHAnsi" w:hAnsiTheme="minorHAnsi" w:cstheme="minorHAnsi"/>
          <w:sz w:val="22"/>
        </w:rPr>
      </w:pPr>
      <w:r w:rsidRPr="00D1293A">
        <w:rPr>
          <w:rFonts w:asciiTheme="minorHAnsi" w:hAnsiTheme="minorHAnsi" w:cstheme="minorHAnsi"/>
          <w:sz w:val="22"/>
        </w:rPr>
        <w:t xml:space="preserve">The </w:t>
      </w:r>
      <w:proofErr w:type="gramStart"/>
      <w:r w:rsidRPr="00D1293A">
        <w:rPr>
          <w:rFonts w:asciiTheme="minorHAnsi" w:hAnsiTheme="minorHAnsi" w:cstheme="minorHAnsi"/>
          <w:sz w:val="22"/>
        </w:rPr>
        <w:t>students</w:t>
      </w:r>
      <w:proofErr w:type="gramEnd"/>
      <w:r w:rsidRPr="00D1293A">
        <w:rPr>
          <w:rFonts w:asciiTheme="minorHAnsi" w:hAnsiTheme="minorHAnsi" w:cstheme="minorHAnsi"/>
          <w:sz w:val="22"/>
        </w:rPr>
        <w:t xml:space="preserve"> ombudsman office information can be found at:</w:t>
      </w:r>
    </w:p>
    <w:p w14:paraId="30B52712" w14:textId="77777777" w:rsidR="009C00E6" w:rsidRPr="00D1293A" w:rsidRDefault="009C00E6" w:rsidP="009C00E6">
      <w:pPr>
        <w:jc w:val="both"/>
        <w:rPr>
          <w:rFonts w:asciiTheme="minorHAnsi" w:hAnsiTheme="minorHAnsi" w:cstheme="minorHAnsi"/>
          <w:color w:val="0000FF"/>
          <w:sz w:val="22"/>
          <w:u w:val="single"/>
        </w:rPr>
      </w:pPr>
      <w:hyperlink r:id="rId13" w:history="1">
        <w:r w:rsidRPr="00D1293A">
          <w:rPr>
            <w:rFonts w:asciiTheme="minorHAnsi" w:hAnsiTheme="minorHAnsi" w:cstheme="minorHAnsi"/>
            <w:color w:val="0000FF"/>
            <w:sz w:val="22"/>
            <w:u w:val="single"/>
          </w:rPr>
          <w:t>http://www.su.ucalgary.ca/page/affordability-accessibility/su-structure/contact-info</w:t>
        </w:r>
      </w:hyperlink>
    </w:p>
    <w:p w14:paraId="30A89C55" w14:textId="77777777" w:rsidR="009C00E6" w:rsidRPr="00D1293A" w:rsidRDefault="009C00E6" w:rsidP="009C00E6">
      <w:pPr>
        <w:jc w:val="both"/>
        <w:rPr>
          <w:rFonts w:asciiTheme="minorHAnsi" w:hAnsiTheme="minorHAnsi" w:cstheme="minorHAnsi"/>
          <w:color w:val="0000FF"/>
          <w:sz w:val="22"/>
          <w:u w:val="single"/>
        </w:rPr>
      </w:pPr>
    </w:p>
    <w:p w14:paraId="4F822499" w14:textId="77777777" w:rsidR="009C00E6" w:rsidRPr="00D1293A" w:rsidRDefault="009C00E6" w:rsidP="009C00E6">
      <w:pPr>
        <w:keepNext/>
        <w:jc w:val="both"/>
        <w:outlineLvl w:val="0"/>
        <w:rPr>
          <w:rFonts w:asciiTheme="minorHAnsi" w:hAnsiTheme="minorHAnsi" w:cstheme="minorHAnsi"/>
          <w:b/>
          <w:sz w:val="22"/>
        </w:rPr>
      </w:pPr>
      <w:r w:rsidRPr="00D1293A">
        <w:rPr>
          <w:rFonts w:asciiTheme="minorHAnsi" w:hAnsiTheme="minorHAnsi" w:cstheme="minorHAnsi"/>
          <w:b/>
          <w:sz w:val="22"/>
        </w:rPr>
        <w:t xml:space="preserve">Campus </w:t>
      </w:r>
      <w:proofErr w:type="spellStart"/>
      <w:r w:rsidRPr="00D1293A">
        <w:rPr>
          <w:rFonts w:asciiTheme="minorHAnsi" w:hAnsiTheme="minorHAnsi" w:cstheme="minorHAnsi"/>
          <w:b/>
          <w:sz w:val="22"/>
        </w:rPr>
        <w:t>Safewalk</w:t>
      </w:r>
      <w:proofErr w:type="spellEnd"/>
    </w:p>
    <w:p w14:paraId="4EC2D281" w14:textId="77777777" w:rsidR="009C00E6" w:rsidRPr="00D1293A" w:rsidRDefault="009C00E6" w:rsidP="009C00E6">
      <w:pPr>
        <w:jc w:val="both"/>
        <w:rPr>
          <w:rFonts w:asciiTheme="minorHAnsi" w:hAnsiTheme="minorHAnsi" w:cstheme="minorHAnsi"/>
          <w:sz w:val="22"/>
        </w:rPr>
      </w:pPr>
      <w:r w:rsidRPr="00D1293A">
        <w:rPr>
          <w:rFonts w:asciiTheme="minorHAnsi" w:hAnsiTheme="minorHAnsi" w:cstheme="minorHAnsi"/>
          <w:sz w:val="22"/>
        </w:rPr>
        <w:t xml:space="preserve">Campus Security, in partnership with the Students' Union, provides the </w:t>
      </w:r>
      <w:proofErr w:type="spellStart"/>
      <w:r w:rsidRPr="00D1293A">
        <w:rPr>
          <w:rFonts w:asciiTheme="minorHAnsi" w:hAnsiTheme="minorHAnsi" w:cstheme="minorHAnsi"/>
          <w:sz w:val="22"/>
        </w:rPr>
        <w:t>Safewalk</w:t>
      </w:r>
      <w:proofErr w:type="spellEnd"/>
      <w:r w:rsidRPr="00D1293A">
        <w:rPr>
          <w:rFonts w:asciiTheme="minorHAnsi" w:hAnsiTheme="minorHAnsi" w:cstheme="minorHAnsi"/>
          <w:sz w:val="22"/>
        </w:rPr>
        <w:t xml:space="preserve"> service, 24 hours a day, to any location on Campus including the LRT, parking lots, bus zones and University residences.  Contact Campus Security at 220-5333 or use a help phone, and </w:t>
      </w:r>
      <w:proofErr w:type="spellStart"/>
      <w:r w:rsidRPr="00D1293A">
        <w:rPr>
          <w:rFonts w:asciiTheme="minorHAnsi" w:hAnsiTheme="minorHAnsi" w:cstheme="minorHAnsi"/>
          <w:sz w:val="22"/>
        </w:rPr>
        <w:t>Safewalkers</w:t>
      </w:r>
      <w:proofErr w:type="spellEnd"/>
      <w:r w:rsidRPr="00D1293A">
        <w:rPr>
          <w:rFonts w:asciiTheme="minorHAnsi" w:hAnsiTheme="minorHAnsi" w:cstheme="minorHAnsi"/>
          <w:sz w:val="22"/>
        </w:rPr>
        <w:t xml:space="preserve"> or a Campus Security officer will accompany you to your Campus destination.</w:t>
      </w:r>
    </w:p>
    <w:p w14:paraId="23127F4C" w14:textId="77777777" w:rsidR="009C00E6" w:rsidRPr="00D1293A" w:rsidRDefault="009C00E6" w:rsidP="009C00E6">
      <w:pPr>
        <w:jc w:val="both"/>
        <w:rPr>
          <w:rFonts w:asciiTheme="minorHAnsi" w:hAnsiTheme="minorHAnsi" w:cstheme="minorHAnsi"/>
          <w:sz w:val="22"/>
        </w:rPr>
      </w:pPr>
    </w:p>
    <w:p w14:paraId="17AA57AF" w14:textId="77777777" w:rsidR="009C00E6" w:rsidRPr="00D1293A" w:rsidRDefault="009C00E6" w:rsidP="009C00E6">
      <w:pPr>
        <w:jc w:val="both"/>
        <w:rPr>
          <w:rFonts w:asciiTheme="minorHAnsi" w:hAnsiTheme="minorHAnsi" w:cstheme="minorHAnsi"/>
          <w:b/>
          <w:sz w:val="22"/>
        </w:rPr>
      </w:pPr>
      <w:r w:rsidRPr="00D1293A">
        <w:rPr>
          <w:rFonts w:asciiTheme="minorHAnsi" w:hAnsiTheme="minorHAnsi" w:cstheme="minorHAnsi"/>
          <w:b/>
          <w:sz w:val="22"/>
        </w:rPr>
        <w:t>Faculty of Arts Program Advising and Student Information Resources</w:t>
      </w:r>
    </w:p>
    <w:p w14:paraId="7CF29C94" w14:textId="77777777" w:rsidR="009C00E6" w:rsidRPr="00D1293A" w:rsidRDefault="009C00E6" w:rsidP="009C00E6">
      <w:pPr>
        <w:numPr>
          <w:ilvl w:val="0"/>
          <w:numId w:val="2"/>
        </w:numPr>
        <w:jc w:val="both"/>
        <w:rPr>
          <w:rFonts w:asciiTheme="minorHAnsi" w:hAnsiTheme="minorHAnsi" w:cstheme="minorHAnsi"/>
          <w:sz w:val="22"/>
        </w:rPr>
      </w:pPr>
      <w:r w:rsidRPr="00D1293A">
        <w:rPr>
          <w:rFonts w:asciiTheme="minorHAnsi" w:hAnsiTheme="minorHAnsi" w:cstheme="minorHAnsi"/>
          <w:sz w:val="22"/>
        </w:rPr>
        <w:t xml:space="preserve">Have a question, but not sure where to start? The new Faculty of Arts Students Centre is your information resource for everything in Arts! Drop in at SS 102, call us at 403-220-3580 or email us at </w:t>
      </w:r>
      <w:hyperlink r:id="rId14" w:history="1">
        <w:r w:rsidRPr="00D1293A">
          <w:rPr>
            <w:rFonts w:asciiTheme="minorHAnsi" w:hAnsiTheme="minorHAnsi" w:cstheme="minorHAnsi"/>
            <w:color w:val="0000FF"/>
            <w:sz w:val="22"/>
            <w:u w:val="single"/>
          </w:rPr>
          <w:t>ascarts@ucalgary.ca</w:t>
        </w:r>
      </w:hyperlink>
      <w:r w:rsidRPr="00D1293A">
        <w:rPr>
          <w:rFonts w:asciiTheme="minorHAnsi" w:hAnsiTheme="minorHAnsi" w:cstheme="minorHAnsi"/>
          <w:sz w:val="22"/>
        </w:rPr>
        <w:t xml:space="preserve">  you can also visit the Faculty of Arts website at </w:t>
      </w:r>
      <w:hyperlink r:id="rId15" w:history="1">
        <w:r w:rsidRPr="00D1293A">
          <w:rPr>
            <w:rFonts w:asciiTheme="minorHAnsi" w:hAnsiTheme="minorHAnsi" w:cstheme="minorHAnsi"/>
            <w:color w:val="0000FF"/>
            <w:sz w:val="22"/>
            <w:u w:val="single"/>
          </w:rPr>
          <w:t>http://arts.ucalgary.ca/undergraduate</w:t>
        </w:r>
      </w:hyperlink>
      <w:r w:rsidRPr="00D1293A">
        <w:rPr>
          <w:rFonts w:asciiTheme="minorHAnsi" w:hAnsiTheme="minorHAnsi" w:cstheme="minorHAnsi"/>
          <w:sz w:val="22"/>
        </w:rPr>
        <w:t xml:space="preserve"> which has detailed information on common academic concerns.</w:t>
      </w:r>
    </w:p>
    <w:p w14:paraId="026DC8F7" w14:textId="77777777" w:rsidR="009C00E6" w:rsidRPr="00D1293A" w:rsidRDefault="009C00E6" w:rsidP="009C00E6">
      <w:pPr>
        <w:jc w:val="both"/>
        <w:rPr>
          <w:rFonts w:asciiTheme="minorHAnsi" w:hAnsiTheme="minorHAnsi" w:cstheme="minorHAnsi"/>
          <w:sz w:val="22"/>
        </w:rPr>
      </w:pPr>
    </w:p>
    <w:p w14:paraId="48C34E1F" w14:textId="77777777" w:rsidR="009C00E6" w:rsidRPr="00D1293A" w:rsidRDefault="009C00E6" w:rsidP="009C00E6">
      <w:pPr>
        <w:numPr>
          <w:ilvl w:val="0"/>
          <w:numId w:val="2"/>
        </w:numPr>
        <w:jc w:val="both"/>
        <w:rPr>
          <w:rFonts w:asciiTheme="minorHAnsi" w:hAnsiTheme="minorHAnsi" w:cstheme="minorHAnsi"/>
          <w:sz w:val="22"/>
        </w:rPr>
      </w:pPr>
      <w:r w:rsidRPr="00D1293A">
        <w:rPr>
          <w:rFonts w:asciiTheme="minorHAnsi" w:hAnsiTheme="minorHAnsi" w:cstheme="minorHAnsi"/>
          <w:sz w:val="22"/>
        </w:rPr>
        <w:t xml:space="preserve">For registration (add/drop/swap), paying fees and assistance with your Student Centre, contact Enrolment Services at (403) 210 7625 or visit them at the </w:t>
      </w:r>
      <w:proofErr w:type="spellStart"/>
      <w:r w:rsidRPr="00D1293A">
        <w:rPr>
          <w:rFonts w:asciiTheme="minorHAnsi" w:hAnsiTheme="minorHAnsi" w:cstheme="minorHAnsi"/>
          <w:sz w:val="22"/>
        </w:rPr>
        <w:t>MacKimmie</w:t>
      </w:r>
      <w:proofErr w:type="spellEnd"/>
      <w:r w:rsidRPr="00D1293A">
        <w:rPr>
          <w:rFonts w:asciiTheme="minorHAnsi" w:hAnsiTheme="minorHAnsi" w:cstheme="minorHAnsi"/>
          <w:sz w:val="22"/>
        </w:rPr>
        <w:t xml:space="preserve"> Library Block.</w:t>
      </w:r>
    </w:p>
    <w:p w14:paraId="0798E36B" w14:textId="77777777" w:rsidR="009C00E6" w:rsidRPr="00D1293A" w:rsidRDefault="009C00E6" w:rsidP="009C00E6">
      <w:pPr>
        <w:jc w:val="both"/>
        <w:rPr>
          <w:rFonts w:asciiTheme="minorHAnsi" w:hAnsiTheme="minorHAnsi" w:cstheme="minorHAnsi"/>
          <w:sz w:val="22"/>
        </w:rPr>
      </w:pPr>
    </w:p>
    <w:p w14:paraId="0F59366C" w14:textId="77777777" w:rsidR="009C00E6" w:rsidRPr="00D1293A" w:rsidRDefault="009C00E6" w:rsidP="009C00E6">
      <w:pPr>
        <w:jc w:val="both"/>
        <w:rPr>
          <w:rFonts w:asciiTheme="minorHAnsi" w:hAnsiTheme="minorHAnsi" w:cstheme="minorHAnsi"/>
          <w:sz w:val="22"/>
        </w:rPr>
      </w:pPr>
      <w:r w:rsidRPr="00D1293A">
        <w:rPr>
          <w:rFonts w:asciiTheme="minorHAnsi" w:hAnsiTheme="minorHAnsi" w:cstheme="minorHAnsi"/>
          <w:sz w:val="22"/>
        </w:rPr>
        <w:t>Contact for Students Union Representatives for the Faculty of Arts:</w:t>
      </w:r>
    </w:p>
    <w:p w14:paraId="6C8989B3" w14:textId="77777777" w:rsidR="009C00E6" w:rsidRPr="00D1293A" w:rsidRDefault="009C00E6" w:rsidP="009C00E6">
      <w:pPr>
        <w:jc w:val="both"/>
        <w:rPr>
          <w:rFonts w:asciiTheme="minorHAnsi" w:hAnsiTheme="minorHAnsi" w:cstheme="minorHAnsi"/>
          <w:sz w:val="22"/>
        </w:rPr>
      </w:pPr>
      <w:hyperlink r:id="rId16" w:history="1">
        <w:r w:rsidRPr="00D1293A">
          <w:rPr>
            <w:rFonts w:asciiTheme="minorHAnsi" w:hAnsiTheme="minorHAnsi" w:cstheme="minorHAnsi"/>
            <w:color w:val="0000FF"/>
            <w:sz w:val="22"/>
            <w:u w:val="single"/>
          </w:rPr>
          <w:t>arts1@su.ucalgary.ca</w:t>
        </w:r>
      </w:hyperlink>
      <w:r w:rsidRPr="00D1293A">
        <w:rPr>
          <w:rFonts w:asciiTheme="minorHAnsi" w:hAnsiTheme="minorHAnsi" w:cstheme="minorHAnsi"/>
          <w:sz w:val="22"/>
        </w:rPr>
        <w:t xml:space="preserve">, </w:t>
      </w:r>
      <w:hyperlink r:id="rId17" w:history="1">
        <w:r w:rsidRPr="00D1293A">
          <w:rPr>
            <w:rFonts w:asciiTheme="minorHAnsi" w:hAnsiTheme="minorHAnsi" w:cstheme="minorHAnsi"/>
            <w:color w:val="0000FF"/>
            <w:sz w:val="22"/>
            <w:u w:val="single"/>
          </w:rPr>
          <w:t>arts2@su.ucalgary.ca</w:t>
        </w:r>
      </w:hyperlink>
      <w:r w:rsidRPr="00D1293A">
        <w:rPr>
          <w:rFonts w:asciiTheme="minorHAnsi" w:hAnsiTheme="minorHAnsi" w:cstheme="minorHAnsi"/>
          <w:sz w:val="22"/>
        </w:rPr>
        <w:t xml:space="preserve">, </w:t>
      </w:r>
      <w:hyperlink r:id="rId18" w:history="1">
        <w:r w:rsidRPr="00D1293A">
          <w:rPr>
            <w:rFonts w:asciiTheme="minorHAnsi" w:hAnsiTheme="minorHAnsi" w:cstheme="minorHAnsi"/>
            <w:color w:val="0000FF"/>
            <w:sz w:val="22"/>
            <w:u w:val="single"/>
          </w:rPr>
          <w:t>arts3@su.ucalgary.ca</w:t>
        </w:r>
      </w:hyperlink>
      <w:r w:rsidRPr="00D1293A">
        <w:rPr>
          <w:rFonts w:asciiTheme="minorHAnsi" w:hAnsiTheme="minorHAnsi" w:cstheme="minorHAnsi"/>
          <w:sz w:val="22"/>
        </w:rPr>
        <w:t xml:space="preserve">, </w:t>
      </w:r>
      <w:hyperlink r:id="rId19" w:history="1">
        <w:r w:rsidRPr="00D1293A">
          <w:rPr>
            <w:rFonts w:asciiTheme="minorHAnsi" w:hAnsiTheme="minorHAnsi" w:cstheme="minorHAnsi"/>
            <w:color w:val="0000FF"/>
            <w:sz w:val="22"/>
            <w:u w:val="single"/>
          </w:rPr>
          <w:t>arts4@su.ucalgary.ca</w:t>
        </w:r>
      </w:hyperlink>
    </w:p>
    <w:p w14:paraId="73748844" w14:textId="77777777" w:rsidR="009C00E6" w:rsidRDefault="009C00E6" w:rsidP="009C00E6">
      <w:pPr>
        <w:tabs>
          <w:tab w:val="right" w:pos="7380"/>
        </w:tabs>
        <w:spacing w:before="120" w:after="120"/>
        <w:jc w:val="both"/>
        <w:rPr>
          <w:rFonts w:asciiTheme="minorHAnsi" w:hAnsiTheme="minorHAnsi" w:cstheme="minorHAnsi"/>
          <w:sz w:val="22"/>
        </w:rPr>
      </w:pPr>
    </w:p>
    <w:p w14:paraId="589C9CCD" w14:textId="77777777" w:rsidR="009C00E6" w:rsidRDefault="009C00E6" w:rsidP="009C00E6"/>
    <w:p w14:paraId="20B60C0E" w14:textId="77777777" w:rsidR="009C00E6" w:rsidRDefault="009C00E6"/>
    <w:sectPr w:rsidR="009C00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CF86DC8"/>
    <w:multiLevelType w:val="hybridMultilevel"/>
    <w:tmpl w:val="BECE9D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E6"/>
    <w:rsid w:val="009C00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A9C190"/>
  <w15:chartTrackingRefBased/>
  <w15:docId w15:val="{545BE93D-B55A-4647-84A1-1E0C3D49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0E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00E6"/>
    <w:pPr>
      <w:tabs>
        <w:tab w:val="center" w:pos="4680"/>
        <w:tab w:val="right" w:pos="9360"/>
      </w:tabs>
    </w:pPr>
    <w:rPr>
      <w:rFonts w:ascii="Calibri" w:hAnsi="Calibri"/>
      <w:szCs w:val="22"/>
      <w:lang w:val="en-CA"/>
    </w:rPr>
  </w:style>
  <w:style w:type="character" w:customStyle="1" w:styleId="HeaderChar">
    <w:name w:val="Header Char"/>
    <w:basedOn w:val="DefaultParagraphFont"/>
    <w:link w:val="Header"/>
    <w:rsid w:val="009C00E6"/>
    <w:rPr>
      <w:rFonts w:ascii="Calibri" w:eastAsia="Times New Roman" w:hAnsi="Calibri" w:cs="Times New Roman"/>
      <w:szCs w:val="22"/>
    </w:rPr>
  </w:style>
  <w:style w:type="paragraph" w:styleId="NormalWeb">
    <w:name w:val="Normal (Web)"/>
    <w:basedOn w:val="Normal"/>
    <w:uiPriority w:val="99"/>
    <w:rsid w:val="009C00E6"/>
    <w:pPr>
      <w:spacing w:before="100" w:beforeAutospacing="1" w:after="100" w:afterAutospacing="1"/>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lgary.ca/pubs/calendar/current/k-5.html" TargetMode="External"/><Relationship Id="rId13" Type="http://schemas.openxmlformats.org/officeDocument/2006/relationships/hyperlink" Target="http://www.su.ucalgary.ca/page/affordability-accessibility/su-structure/contact-info" TargetMode="External"/><Relationship Id="rId18" Type="http://schemas.openxmlformats.org/officeDocument/2006/relationships/hyperlink" Target="mailto:arts3@su.ucalgary.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calgary.ca/pubs/calendar/current/k.html" TargetMode="External"/><Relationship Id="rId12" Type="http://schemas.openxmlformats.org/officeDocument/2006/relationships/hyperlink" Target="mailto:arts1@ucalgary.ca" TargetMode="External"/><Relationship Id="rId17" Type="http://schemas.openxmlformats.org/officeDocument/2006/relationships/hyperlink" Target="mailto:arts2@su.ucalgary.ca" TargetMode="External"/><Relationship Id="rId2" Type="http://schemas.openxmlformats.org/officeDocument/2006/relationships/styles" Target="styles.xml"/><Relationship Id="rId16" Type="http://schemas.openxmlformats.org/officeDocument/2006/relationships/hyperlink" Target="mailto:arts1@su.ucalgary.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calgary.ca/usri" TargetMode="External"/><Relationship Id="rId11" Type="http://schemas.openxmlformats.org/officeDocument/2006/relationships/hyperlink" Target="mailto:suvpaca@ucalgary.ca" TargetMode="External"/><Relationship Id="rId5" Type="http://schemas.openxmlformats.org/officeDocument/2006/relationships/hyperlink" Target="https://d2l.ucalgary.ca/d2l/home" TargetMode="External"/><Relationship Id="rId15" Type="http://schemas.openxmlformats.org/officeDocument/2006/relationships/hyperlink" Target="http://arts.ucalgary.ca/undergraduate" TargetMode="External"/><Relationship Id="rId10" Type="http://schemas.openxmlformats.org/officeDocument/2006/relationships/hyperlink" Target="http://www.ucalgary.ca/policies/files/policies/student-accommodation-policy.pdf" TargetMode="External"/><Relationship Id="rId19" Type="http://schemas.openxmlformats.org/officeDocument/2006/relationships/hyperlink" Target="mailto:arts4@su.ucalgary.ca" TargetMode="External"/><Relationship Id="rId4" Type="http://schemas.openxmlformats.org/officeDocument/2006/relationships/webSettings" Target="webSettings.xml"/><Relationship Id="rId9" Type="http://schemas.openxmlformats.org/officeDocument/2006/relationships/hyperlink" Target="http://www.ucalgary.ca/policies/files/policies/student-accommodation-policy.pdf" TargetMode="External"/><Relationship Id="rId14" Type="http://schemas.openxmlformats.org/officeDocument/2006/relationships/hyperlink" Target="mailto:ascarts@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Williams</dc:creator>
  <cp:keywords/>
  <dc:description/>
  <cp:lastModifiedBy>Aaron Williams</cp:lastModifiedBy>
  <cp:revision>1</cp:revision>
  <dcterms:created xsi:type="dcterms:W3CDTF">2020-06-04T18:02:00Z</dcterms:created>
  <dcterms:modified xsi:type="dcterms:W3CDTF">2020-06-04T18:06:00Z</dcterms:modified>
</cp:coreProperties>
</file>