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56A07" w14:textId="144F6AAD" w:rsidR="00CD3CB2" w:rsidRPr="00195090" w:rsidRDefault="00CD3CB2" w:rsidP="00CD3CB2">
      <w:pPr>
        <w:autoSpaceDE w:val="0"/>
        <w:autoSpaceDN w:val="0"/>
        <w:adjustRightInd w:val="0"/>
        <w:spacing w:after="0" w:line="240" w:lineRule="auto"/>
        <w:jc w:val="center"/>
        <w:rPr>
          <w:rFonts w:ascii="Rockwell" w:hAnsi="Rockwell" w:cs="Times-Bold"/>
          <w:b/>
          <w:bCs/>
          <w:color w:val="000000"/>
        </w:rPr>
      </w:pPr>
      <w:bookmarkStart w:id="0" w:name="_Hlk515953951"/>
      <w:r w:rsidRPr="00195090">
        <w:rPr>
          <w:rFonts w:ascii="Rockwell" w:hAnsi="Rockwell" w:cs="Times-Bold"/>
          <w:b/>
          <w:bCs/>
          <w:color w:val="000000"/>
        </w:rPr>
        <w:t xml:space="preserve">DEST 501: Research </w:t>
      </w:r>
      <w:r w:rsidR="00E83029" w:rsidRPr="00195090">
        <w:rPr>
          <w:rFonts w:ascii="Rockwell" w:hAnsi="Rockwell" w:cs="Times-Bold"/>
          <w:b/>
          <w:bCs/>
          <w:color w:val="000000"/>
        </w:rPr>
        <w:t>in</w:t>
      </w:r>
      <w:r w:rsidRPr="00195090">
        <w:rPr>
          <w:rFonts w:ascii="Rockwell" w:hAnsi="Rockwell" w:cs="Times-Bold"/>
          <w:b/>
          <w:bCs/>
          <w:color w:val="000000"/>
        </w:rPr>
        <w:t xml:space="preserve"> </w:t>
      </w:r>
      <w:r w:rsidR="00F35343" w:rsidRPr="00195090">
        <w:rPr>
          <w:rFonts w:ascii="Rockwell" w:hAnsi="Rockwell" w:cs="Times-Bold"/>
          <w:b/>
          <w:bCs/>
          <w:color w:val="000000"/>
        </w:rPr>
        <w:t>S</w:t>
      </w:r>
      <w:r w:rsidRPr="00195090">
        <w:rPr>
          <w:rFonts w:ascii="Rockwell" w:hAnsi="Rockwell" w:cs="Times-Bold"/>
          <w:b/>
          <w:bCs/>
          <w:color w:val="000000"/>
        </w:rPr>
        <w:t>elected Topics</w:t>
      </w:r>
    </w:p>
    <w:p w14:paraId="338181DC" w14:textId="08EAAD1C" w:rsidR="00CD3CB2" w:rsidRPr="00195090" w:rsidRDefault="00CD692B" w:rsidP="00CD3CB2">
      <w:pPr>
        <w:autoSpaceDE w:val="0"/>
        <w:autoSpaceDN w:val="0"/>
        <w:adjustRightInd w:val="0"/>
        <w:spacing w:after="0" w:line="240" w:lineRule="auto"/>
        <w:jc w:val="center"/>
        <w:rPr>
          <w:rFonts w:ascii="Rockwell" w:hAnsi="Rockwell"/>
          <w:b/>
          <w:i/>
          <w:lang w:val="en-US"/>
        </w:rPr>
      </w:pPr>
      <w:r>
        <w:rPr>
          <w:rFonts w:ascii="Rockwell" w:hAnsi="Rockwell"/>
          <w:b/>
          <w:lang w:val="en-US"/>
        </w:rPr>
        <w:t>“</w:t>
      </w:r>
      <w:r w:rsidR="00CD3CB2" w:rsidRPr="00195090">
        <w:rPr>
          <w:rFonts w:ascii="Rockwell" w:hAnsi="Rockwell"/>
          <w:b/>
          <w:lang w:val="en-US"/>
        </w:rPr>
        <w:t xml:space="preserve">Development </w:t>
      </w:r>
      <w:r w:rsidR="00CD3CB2" w:rsidRPr="00195090">
        <w:rPr>
          <w:rFonts w:ascii="Rockwell" w:hAnsi="Rockwell"/>
          <w:b/>
          <w:i/>
          <w:lang w:val="en-US"/>
        </w:rPr>
        <w:t>in Situ: Group Study Abroad</w:t>
      </w:r>
      <w:r>
        <w:rPr>
          <w:rFonts w:ascii="Rockwell" w:hAnsi="Rockwell"/>
          <w:b/>
          <w:i/>
          <w:lang w:val="en-US"/>
        </w:rPr>
        <w:t>”</w:t>
      </w:r>
    </w:p>
    <w:p w14:paraId="0A5F9D4E" w14:textId="77777777" w:rsidR="00CD3CB2" w:rsidRPr="00195090" w:rsidRDefault="00CD3CB2" w:rsidP="00CD3CB2">
      <w:pPr>
        <w:autoSpaceDE w:val="0"/>
        <w:autoSpaceDN w:val="0"/>
        <w:adjustRightInd w:val="0"/>
        <w:spacing w:after="0" w:line="240" w:lineRule="auto"/>
        <w:jc w:val="center"/>
        <w:rPr>
          <w:rFonts w:ascii="Rockwell" w:hAnsi="Rockwell" w:cs="Times-Bold"/>
          <w:b/>
          <w:bCs/>
          <w:color w:val="000000"/>
        </w:rPr>
      </w:pPr>
    </w:p>
    <w:p w14:paraId="11227EA6" w14:textId="77777777" w:rsidR="00CD3CB2" w:rsidRPr="00195090" w:rsidRDefault="00CD3CB2" w:rsidP="00CD3CB2">
      <w:pPr>
        <w:autoSpaceDE w:val="0"/>
        <w:autoSpaceDN w:val="0"/>
        <w:adjustRightInd w:val="0"/>
        <w:spacing w:after="0" w:line="240" w:lineRule="auto"/>
        <w:jc w:val="center"/>
        <w:rPr>
          <w:rFonts w:ascii="Rockwell" w:hAnsi="Rockwell" w:cs="Times-Bold"/>
          <w:b/>
          <w:bCs/>
          <w:color w:val="000000"/>
        </w:rPr>
      </w:pPr>
      <w:r w:rsidRPr="00195090">
        <w:rPr>
          <w:rFonts w:ascii="Rockwell" w:hAnsi="Rockwell" w:cs="Times-Bold"/>
          <w:b/>
          <w:bCs/>
          <w:color w:val="000000"/>
        </w:rPr>
        <w:t>Department of Anthropology and Archaeology</w:t>
      </w:r>
    </w:p>
    <w:p w14:paraId="73615A74" w14:textId="77777777" w:rsidR="00CD3CB2" w:rsidRPr="00195090" w:rsidRDefault="00CD3CB2" w:rsidP="00CD3CB2">
      <w:pPr>
        <w:autoSpaceDE w:val="0"/>
        <w:autoSpaceDN w:val="0"/>
        <w:adjustRightInd w:val="0"/>
        <w:spacing w:after="0" w:line="240" w:lineRule="auto"/>
        <w:jc w:val="center"/>
        <w:rPr>
          <w:rFonts w:ascii="Rockwell" w:hAnsi="Rockwell" w:cs="Times-Bold"/>
          <w:b/>
          <w:bCs/>
          <w:color w:val="000000"/>
        </w:rPr>
      </w:pPr>
      <w:r w:rsidRPr="00195090">
        <w:rPr>
          <w:rFonts w:ascii="Rockwell" w:hAnsi="Rockwell" w:cs="Times-Bold"/>
          <w:b/>
          <w:bCs/>
          <w:color w:val="000000"/>
        </w:rPr>
        <w:t>Interdisciplinary Development Studies Program</w:t>
      </w:r>
    </w:p>
    <w:p w14:paraId="78D7FE29" w14:textId="77777777" w:rsidR="00CD3CB2" w:rsidRPr="00195090" w:rsidRDefault="00CD3CB2" w:rsidP="00CD3CB2">
      <w:pPr>
        <w:autoSpaceDE w:val="0"/>
        <w:autoSpaceDN w:val="0"/>
        <w:adjustRightInd w:val="0"/>
        <w:spacing w:after="0" w:line="240" w:lineRule="auto"/>
        <w:jc w:val="center"/>
        <w:rPr>
          <w:rFonts w:ascii="Rockwell" w:hAnsi="Rockwell" w:cs="Times-Bold"/>
          <w:b/>
          <w:bCs/>
          <w:color w:val="000000"/>
        </w:rPr>
      </w:pPr>
      <w:r w:rsidRPr="00195090">
        <w:rPr>
          <w:rFonts w:ascii="Rockwell" w:hAnsi="Rockwell" w:cs="Times-Bold"/>
          <w:b/>
          <w:bCs/>
          <w:color w:val="000000"/>
        </w:rPr>
        <w:t>University of Calgary</w:t>
      </w:r>
    </w:p>
    <w:p w14:paraId="113E6C00" w14:textId="2BA10386" w:rsidR="00CD3CB2" w:rsidRDefault="00EF4131" w:rsidP="00CD3CB2">
      <w:pPr>
        <w:autoSpaceDE w:val="0"/>
        <w:autoSpaceDN w:val="0"/>
        <w:adjustRightInd w:val="0"/>
        <w:spacing w:after="0" w:line="240" w:lineRule="auto"/>
        <w:jc w:val="center"/>
        <w:rPr>
          <w:rFonts w:ascii="Rockwell" w:hAnsi="Rockwell" w:cs="Times-Bold"/>
          <w:b/>
          <w:bCs/>
          <w:color w:val="000000"/>
        </w:rPr>
      </w:pPr>
      <w:r>
        <w:rPr>
          <w:rFonts w:ascii="Rockwell" w:hAnsi="Rockwell" w:cs="Times-Bold"/>
          <w:b/>
          <w:bCs/>
          <w:color w:val="000000"/>
        </w:rPr>
        <w:t>Spring 2020</w:t>
      </w:r>
    </w:p>
    <w:p w14:paraId="6AA875F2" w14:textId="77777777" w:rsidR="002D1CFD" w:rsidRPr="00195090" w:rsidRDefault="002D1CFD" w:rsidP="00CD3CB2">
      <w:pPr>
        <w:autoSpaceDE w:val="0"/>
        <w:autoSpaceDN w:val="0"/>
        <w:adjustRightInd w:val="0"/>
        <w:spacing w:after="0" w:line="240" w:lineRule="auto"/>
        <w:jc w:val="center"/>
        <w:rPr>
          <w:rFonts w:ascii="Rockwell" w:hAnsi="Rockwell" w:cs="Times-Bold"/>
          <w:b/>
          <w:bCs/>
          <w:color w:val="000000"/>
        </w:rPr>
      </w:pPr>
    </w:p>
    <w:p w14:paraId="22C1EE47" w14:textId="77777777" w:rsidR="00CD3CB2" w:rsidRPr="00195090" w:rsidRDefault="00CD3CB2" w:rsidP="00CD3CB2">
      <w:pPr>
        <w:autoSpaceDE w:val="0"/>
        <w:autoSpaceDN w:val="0"/>
        <w:adjustRightInd w:val="0"/>
        <w:spacing w:after="0" w:line="240" w:lineRule="auto"/>
        <w:jc w:val="center"/>
        <w:rPr>
          <w:rFonts w:ascii="Rockwell" w:hAnsi="Rockwell" w:cs="Times-Bold"/>
          <w:b/>
          <w:bCs/>
          <w:color w:val="000000"/>
        </w:rPr>
      </w:pPr>
    </w:p>
    <w:p w14:paraId="04DEEF11" w14:textId="77777777" w:rsidR="00CD3CB2" w:rsidRPr="00195090" w:rsidRDefault="00CD3CB2" w:rsidP="00CD3CB2">
      <w:pPr>
        <w:autoSpaceDE w:val="0"/>
        <w:autoSpaceDN w:val="0"/>
        <w:adjustRightInd w:val="0"/>
        <w:spacing w:after="0" w:line="240" w:lineRule="auto"/>
        <w:rPr>
          <w:rFonts w:ascii="Rockwell" w:hAnsi="Rockwell" w:cs="Times-Bold"/>
          <w:b/>
          <w:bCs/>
          <w:color w:val="000000"/>
        </w:rPr>
      </w:pPr>
      <w:r w:rsidRPr="00195090">
        <w:rPr>
          <w:rFonts w:ascii="Rockwell" w:hAnsi="Rockwell" w:cs="Times-Bold"/>
          <w:b/>
          <w:bCs/>
          <w:color w:val="000000"/>
        </w:rPr>
        <w:t xml:space="preserve">Instructor: </w:t>
      </w:r>
      <w:r w:rsidRPr="00195090">
        <w:rPr>
          <w:rFonts w:ascii="Rockwell" w:hAnsi="Rockwell" w:cs="Times-Bold"/>
          <w:bCs/>
          <w:color w:val="000000"/>
        </w:rPr>
        <w:t>Rita Yembilah</w:t>
      </w:r>
    </w:p>
    <w:p w14:paraId="6BD735BD" w14:textId="563E29DA" w:rsidR="00CD3CB2" w:rsidRPr="00195090" w:rsidRDefault="00CD3CB2" w:rsidP="00CD3CB2">
      <w:pPr>
        <w:autoSpaceDE w:val="0"/>
        <w:autoSpaceDN w:val="0"/>
        <w:adjustRightInd w:val="0"/>
        <w:spacing w:after="0" w:line="240" w:lineRule="auto"/>
        <w:rPr>
          <w:rFonts w:ascii="Rockwell" w:hAnsi="Rockwell" w:cs="Times-Bold"/>
          <w:b/>
          <w:bCs/>
          <w:color w:val="0000FF"/>
        </w:rPr>
      </w:pPr>
      <w:r w:rsidRPr="00195090">
        <w:rPr>
          <w:rFonts w:ascii="Rockwell" w:hAnsi="Rockwell" w:cs="Times-Bold"/>
          <w:b/>
          <w:bCs/>
          <w:color w:val="000000"/>
        </w:rPr>
        <w:t xml:space="preserve">Email: </w:t>
      </w:r>
      <w:hyperlink r:id="rId5" w:history="1">
        <w:r w:rsidRPr="00195090">
          <w:rPr>
            <w:rStyle w:val="Hyperlink"/>
            <w:rFonts w:ascii="Rockwell" w:hAnsi="Rockwell" w:cs="Times-Bold"/>
            <w:bCs/>
          </w:rPr>
          <w:t>ryembila@ucalgary.ca</w:t>
        </w:r>
      </w:hyperlink>
    </w:p>
    <w:p w14:paraId="29D8731A" w14:textId="1E5D9767" w:rsidR="00CD3CB2" w:rsidRPr="00195090" w:rsidRDefault="00CD3CB2" w:rsidP="00CD3CB2">
      <w:pPr>
        <w:autoSpaceDE w:val="0"/>
        <w:autoSpaceDN w:val="0"/>
        <w:adjustRightInd w:val="0"/>
        <w:spacing w:after="0" w:line="240" w:lineRule="auto"/>
        <w:rPr>
          <w:rFonts w:ascii="Rockwell" w:hAnsi="Rockwell" w:cs="Times-Bold"/>
          <w:bCs/>
          <w:color w:val="000000"/>
        </w:rPr>
      </w:pPr>
      <w:r w:rsidRPr="00195090">
        <w:rPr>
          <w:rFonts w:ascii="Rockwell" w:hAnsi="Rockwell" w:cs="Times-Bold"/>
          <w:b/>
          <w:bCs/>
          <w:color w:val="000000"/>
        </w:rPr>
        <w:t xml:space="preserve">Dates: </w:t>
      </w:r>
      <w:r w:rsidR="00EF4131">
        <w:rPr>
          <w:rFonts w:ascii="Rockwell" w:hAnsi="Rockwell" w:cs="Times-Bold"/>
          <w:bCs/>
          <w:color w:val="000000"/>
        </w:rPr>
        <w:t>May 12 – June 12 (back in Calgary June 12</w:t>
      </w:r>
      <w:r w:rsidRPr="00195090">
        <w:rPr>
          <w:rFonts w:ascii="Rockwell" w:hAnsi="Rockwell" w:cs="Times-Bold"/>
          <w:bCs/>
          <w:color w:val="000000"/>
        </w:rPr>
        <w:t>)</w:t>
      </w:r>
    </w:p>
    <w:p w14:paraId="0B0F86C7" w14:textId="449F2C75" w:rsidR="00CD3CB2" w:rsidRPr="00195090" w:rsidRDefault="00CD3CB2" w:rsidP="00CD3CB2">
      <w:pPr>
        <w:autoSpaceDE w:val="0"/>
        <w:autoSpaceDN w:val="0"/>
        <w:adjustRightInd w:val="0"/>
        <w:spacing w:after="0" w:line="240" w:lineRule="auto"/>
        <w:rPr>
          <w:rFonts w:ascii="Rockwell" w:hAnsi="Rockwell" w:cs="Times-Bold"/>
          <w:bCs/>
          <w:color w:val="000000"/>
        </w:rPr>
      </w:pPr>
      <w:r w:rsidRPr="00195090">
        <w:rPr>
          <w:rFonts w:ascii="Rockwell" w:hAnsi="Rockwell" w:cs="Times-Bold"/>
          <w:b/>
          <w:bCs/>
          <w:color w:val="000000"/>
        </w:rPr>
        <w:t xml:space="preserve">Location: </w:t>
      </w:r>
      <w:r w:rsidR="002D1CFD" w:rsidRPr="002D1CFD">
        <w:rPr>
          <w:rFonts w:ascii="Rockwell" w:hAnsi="Rockwell" w:cs="Times-Bold"/>
          <w:bCs/>
          <w:color w:val="000000"/>
        </w:rPr>
        <w:t>Mainly</w:t>
      </w:r>
      <w:r w:rsidR="002D1CFD">
        <w:rPr>
          <w:rFonts w:ascii="Rockwell" w:hAnsi="Rockwell" w:cs="Times-Bold"/>
          <w:b/>
          <w:bCs/>
          <w:color w:val="000000"/>
        </w:rPr>
        <w:t xml:space="preserve"> </w:t>
      </w:r>
      <w:r w:rsidRPr="00195090">
        <w:rPr>
          <w:rFonts w:ascii="Rockwell" w:hAnsi="Rockwell" w:cs="Times-Bold"/>
          <w:bCs/>
          <w:color w:val="000000"/>
        </w:rPr>
        <w:t>Tamale, Northern Region, Ghana</w:t>
      </w:r>
    </w:p>
    <w:p w14:paraId="78952ECB" w14:textId="5307E0A4" w:rsidR="00CD3CB2" w:rsidRPr="00195090" w:rsidRDefault="00CD3CB2" w:rsidP="00CD3CB2">
      <w:pPr>
        <w:autoSpaceDE w:val="0"/>
        <w:autoSpaceDN w:val="0"/>
        <w:adjustRightInd w:val="0"/>
        <w:spacing w:after="0" w:line="240" w:lineRule="auto"/>
        <w:rPr>
          <w:rFonts w:ascii="Rockwell" w:hAnsi="Rockwell" w:cs="Times-Bold"/>
          <w:bCs/>
          <w:color w:val="0000FF"/>
        </w:rPr>
      </w:pPr>
      <w:r w:rsidRPr="009C4467">
        <w:rPr>
          <w:rFonts w:ascii="Rockwell" w:hAnsi="Rockwell" w:cs="Times-Bold"/>
          <w:b/>
          <w:bCs/>
          <w:color w:val="000000"/>
        </w:rPr>
        <w:t xml:space="preserve">Program Facilitator: </w:t>
      </w:r>
      <w:r w:rsidRPr="009C4467">
        <w:rPr>
          <w:rFonts w:ascii="Rockwell" w:hAnsi="Rockwell" w:cs="Times-Bold"/>
          <w:bCs/>
          <w:color w:val="000000"/>
        </w:rPr>
        <w:t xml:space="preserve">Dr. Hippolyt </w:t>
      </w:r>
      <w:proofErr w:type="spellStart"/>
      <w:r w:rsidRPr="009C4467">
        <w:rPr>
          <w:rFonts w:ascii="Rockwell" w:hAnsi="Rockwell" w:cs="Times-Bold"/>
          <w:bCs/>
          <w:color w:val="000000"/>
        </w:rPr>
        <w:t>Pul</w:t>
      </w:r>
      <w:proofErr w:type="spellEnd"/>
      <w:r w:rsidRPr="009C4467">
        <w:rPr>
          <w:rFonts w:ascii="Rockwell" w:hAnsi="Rockwell" w:cs="Times-Bold"/>
          <w:bCs/>
          <w:color w:val="000000"/>
        </w:rPr>
        <w:t>, Institute of Peace and Development, Tamale, Ghana</w:t>
      </w:r>
    </w:p>
    <w:p w14:paraId="3A357165" w14:textId="0F25613B" w:rsidR="00CD3CB2" w:rsidRPr="00195090" w:rsidRDefault="00CD3CB2" w:rsidP="00CD3CB2">
      <w:pPr>
        <w:autoSpaceDE w:val="0"/>
        <w:autoSpaceDN w:val="0"/>
        <w:adjustRightInd w:val="0"/>
        <w:spacing w:after="0" w:line="240" w:lineRule="auto"/>
        <w:rPr>
          <w:rFonts w:ascii="Rockwell" w:hAnsi="Rockwell" w:cs="Times-Bold"/>
          <w:b/>
          <w:bCs/>
          <w:color w:val="000000"/>
        </w:rPr>
      </w:pPr>
    </w:p>
    <w:p w14:paraId="6802F7D5" w14:textId="77777777" w:rsidR="00E54EAE" w:rsidRDefault="00CD3CB2" w:rsidP="00CD3CB2">
      <w:pPr>
        <w:autoSpaceDE w:val="0"/>
        <w:autoSpaceDN w:val="0"/>
        <w:adjustRightInd w:val="0"/>
        <w:spacing w:after="0" w:line="240" w:lineRule="auto"/>
        <w:rPr>
          <w:rFonts w:ascii="Rockwell" w:hAnsi="Rockwell" w:cs="Times-Roman"/>
          <w:color w:val="000000"/>
        </w:rPr>
      </w:pPr>
      <w:r w:rsidRPr="00195090">
        <w:rPr>
          <w:rFonts w:ascii="Rockwell" w:hAnsi="Rockwell" w:cs="Times-Bold"/>
          <w:b/>
          <w:bCs/>
          <w:color w:val="000000"/>
        </w:rPr>
        <w:t xml:space="preserve">Prerequisite: </w:t>
      </w:r>
      <w:r w:rsidRPr="00195090">
        <w:rPr>
          <w:rFonts w:ascii="Rockwell" w:hAnsi="Rockwell" w:cs="Times-Roman"/>
          <w:color w:val="000000"/>
        </w:rPr>
        <w:t>Consent of the department.</w:t>
      </w:r>
      <w:r w:rsidR="00E54EAE">
        <w:rPr>
          <w:rFonts w:ascii="Rockwell" w:hAnsi="Rockwell" w:cs="Times-Roman"/>
          <w:color w:val="000000"/>
        </w:rPr>
        <w:t xml:space="preserve"> </w:t>
      </w:r>
    </w:p>
    <w:p w14:paraId="146F6890" w14:textId="596E3ED8" w:rsidR="00CD3CB2" w:rsidRDefault="00E54EAE" w:rsidP="00E54EAE">
      <w:pPr>
        <w:autoSpaceDE w:val="0"/>
        <w:autoSpaceDN w:val="0"/>
        <w:adjustRightInd w:val="0"/>
        <w:spacing w:after="0" w:line="240" w:lineRule="auto"/>
        <w:ind w:left="720" w:firstLine="720"/>
        <w:rPr>
          <w:rFonts w:ascii="Rockwell" w:hAnsi="Rockwell" w:cs="Times-Roman"/>
          <w:color w:val="000000"/>
        </w:rPr>
      </w:pPr>
      <w:r>
        <w:rPr>
          <w:rFonts w:ascii="Rockwell" w:hAnsi="Rockwell" w:cs="Times-Roman"/>
          <w:color w:val="000000"/>
        </w:rPr>
        <w:t xml:space="preserve">One Research Methods course from any Department/Faculty. </w:t>
      </w:r>
    </w:p>
    <w:p w14:paraId="3C383B3C" w14:textId="77777777" w:rsidR="00267DE5" w:rsidRDefault="00267DE5" w:rsidP="00E54EAE">
      <w:pPr>
        <w:autoSpaceDE w:val="0"/>
        <w:autoSpaceDN w:val="0"/>
        <w:adjustRightInd w:val="0"/>
        <w:spacing w:after="0" w:line="240" w:lineRule="auto"/>
        <w:ind w:left="720" w:firstLine="720"/>
        <w:rPr>
          <w:rFonts w:ascii="Rockwell" w:hAnsi="Rockwell" w:cs="Times-Roman"/>
          <w:color w:val="000000"/>
        </w:rPr>
      </w:pPr>
    </w:p>
    <w:p w14:paraId="7F801AB9" w14:textId="0D73FFED" w:rsidR="00267DE5" w:rsidRDefault="00267DE5" w:rsidP="005F6D75">
      <w:pPr>
        <w:autoSpaceDE w:val="0"/>
        <w:autoSpaceDN w:val="0"/>
        <w:adjustRightInd w:val="0"/>
        <w:spacing w:after="0" w:line="240" w:lineRule="auto"/>
        <w:jc w:val="both"/>
        <w:rPr>
          <w:rFonts w:ascii="Rockwell" w:hAnsi="Rockwell" w:cs="Times-Roman"/>
          <w:color w:val="000000"/>
        </w:rPr>
      </w:pPr>
      <w:r w:rsidRPr="00267DE5">
        <w:rPr>
          <w:rFonts w:ascii="Rockwell" w:hAnsi="Rockwell" w:cs="Times-Roman"/>
          <w:b/>
          <w:color w:val="000000"/>
        </w:rPr>
        <w:t xml:space="preserve">Ethics Declaration: </w:t>
      </w:r>
      <w:r w:rsidR="00A12D60">
        <w:rPr>
          <w:rFonts w:ascii="Rockwell" w:hAnsi="Rockwell" w:cs="Times-Roman"/>
          <w:color w:val="000000"/>
        </w:rPr>
        <w:t>The following course will obtain</w:t>
      </w:r>
      <w:r w:rsidRPr="005F6D75">
        <w:rPr>
          <w:rFonts w:ascii="Rockwell" w:hAnsi="Rockwell" w:cs="Times-Roman"/>
          <w:color w:val="000000"/>
        </w:rPr>
        <w:t xml:space="preserve"> course-based ethics approval from the Faculty of Arts Research Ethics Committee. </w:t>
      </w:r>
    </w:p>
    <w:p w14:paraId="1ABA9E74" w14:textId="045D8104" w:rsidR="000C1DEA" w:rsidRDefault="000C1DEA" w:rsidP="005F6D75">
      <w:pPr>
        <w:autoSpaceDE w:val="0"/>
        <w:autoSpaceDN w:val="0"/>
        <w:adjustRightInd w:val="0"/>
        <w:spacing w:after="0" w:line="240" w:lineRule="auto"/>
        <w:jc w:val="both"/>
        <w:rPr>
          <w:rFonts w:ascii="Rockwell" w:hAnsi="Rockwell" w:cs="Times-Roman"/>
          <w:color w:val="000000"/>
        </w:rPr>
      </w:pPr>
    </w:p>
    <w:p w14:paraId="1050D9C4" w14:textId="209C7AEF" w:rsidR="00A12D60" w:rsidRPr="00B75E89" w:rsidRDefault="00A12D60" w:rsidP="00A12D60">
      <w:pPr>
        <w:autoSpaceDE w:val="0"/>
        <w:autoSpaceDN w:val="0"/>
        <w:adjustRightInd w:val="0"/>
        <w:spacing w:after="0" w:line="240" w:lineRule="auto"/>
        <w:jc w:val="both"/>
        <w:rPr>
          <w:rFonts w:ascii="Rockwell" w:hAnsi="Rockwell" w:cs="Times-Roman"/>
        </w:rPr>
      </w:pPr>
      <w:bookmarkStart w:id="1" w:name="_Hlk5535919"/>
      <w:r w:rsidRPr="00C41D81">
        <w:rPr>
          <w:rFonts w:ascii="Rockwell" w:hAnsi="Rockwell" w:cs="Times-Roman"/>
          <w:b/>
        </w:rPr>
        <w:t>Note:</w:t>
      </w:r>
      <w:r w:rsidRPr="00B75E89">
        <w:rPr>
          <w:rFonts w:ascii="Rockwell" w:hAnsi="Rockwell" w:cs="Times-Roman"/>
        </w:rPr>
        <w:t xml:space="preserve"> </w:t>
      </w:r>
      <w:r>
        <w:rPr>
          <w:rFonts w:ascii="Rockwell" w:hAnsi="Rockwell" w:cs="Times-Roman"/>
        </w:rPr>
        <w:t>The 3</w:t>
      </w:r>
      <w:r w:rsidRPr="00B75E89">
        <w:rPr>
          <w:rFonts w:ascii="Rockwell" w:hAnsi="Rockwell" w:cs="Times-Roman"/>
        </w:rPr>
        <w:t xml:space="preserve"> courses in this field school </w:t>
      </w:r>
      <w:r>
        <w:rPr>
          <w:rFonts w:ascii="Rockwell" w:hAnsi="Rockwell" w:cs="Times-Roman"/>
        </w:rPr>
        <w:t xml:space="preserve">are </w:t>
      </w:r>
      <w:r w:rsidRPr="00B75E89">
        <w:rPr>
          <w:rFonts w:ascii="Rockwell" w:hAnsi="Rockwell" w:cs="Times-Roman"/>
        </w:rPr>
        <w:t xml:space="preserve">to be viewed as interconnected but also taken in a progressive manner. This means preparations in DEST 401 will provide the necessary background for studying development in Ghana but also for setting </w:t>
      </w:r>
      <w:r>
        <w:rPr>
          <w:rFonts w:ascii="Rockwell" w:hAnsi="Rockwell" w:cs="Times-Roman"/>
        </w:rPr>
        <w:t xml:space="preserve">students </w:t>
      </w:r>
      <w:r w:rsidRPr="00B75E89">
        <w:rPr>
          <w:rFonts w:ascii="Rockwell" w:hAnsi="Rockwell" w:cs="Times-Roman"/>
        </w:rPr>
        <w:t>up for ANTH 541 and DEST 501.</w:t>
      </w:r>
    </w:p>
    <w:p w14:paraId="110B138A" w14:textId="2E24ECC8" w:rsidR="00CD3CB2" w:rsidRPr="00195090" w:rsidRDefault="000C1DEA" w:rsidP="00A12D60">
      <w:pPr>
        <w:autoSpaceDE w:val="0"/>
        <w:autoSpaceDN w:val="0"/>
        <w:adjustRightInd w:val="0"/>
        <w:spacing w:after="0" w:line="240" w:lineRule="auto"/>
        <w:jc w:val="both"/>
        <w:rPr>
          <w:rFonts w:ascii="Rockwell" w:hAnsi="Rockwell" w:cs="Times-Bold"/>
          <w:b/>
          <w:bCs/>
          <w:color w:val="000000"/>
        </w:rPr>
      </w:pPr>
      <w:r w:rsidRPr="00201FF7">
        <w:rPr>
          <w:rFonts w:ascii="Rockwell" w:hAnsi="Rockwell" w:cs="Times-Roman"/>
        </w:rPr>
        <w:t>.</w:t>
      </w:r>
      <w:bookmarkEnd w:id="1"/>
    </w:p>
    <w:p w14:paraId="7A6F1F55" w14:textId="77777777" w:rsidR="001131F9" w:rsidRPr="001131F9" w:rsidRDefault="00CD3CB2" w:rsidP="001131F9">
      <w:pPr>
        <w:pStyle w:val="ListParagraph"/>
        <w:numPr>
          <w:ilvl w:val="0"/>
          <w:numId w:val="4"/>
        </w:numPr>
        <w:autoSpaceDE w:val="0"/>
        <w:autoSpaceDN w:val="0"/>
        <w:adjustRightInd w:val="0"/>
        <w:spacing w:after="0" w:line="240" w:lineRule="auto"/>
        <w:jc w:val="both"/>
        <w:rPr>
          <w:rFonts w:ascii="Rockwell" w:hAnsi="Rockwell" w:cs="Times-Roman"/>
          <w:color w:val="000000"/>
        </w:rPr>
      </w:pPr>
      <w:r w:rsidRPr="00E54EAE">
        <w:rPr>
          <w:rFonts w:ascii="Rockwell" w:hAnsi="Rockwell" w:cs="Times-Bold"/>
          <w:b/>
          <w:bCs/>
          <w:color w:val="000000"/>
        </w:rPr>
        <w:t xml:space="preserve">Course Description and </w:t>
      </w:r>
      <w:r w:rsidR="00F35343" w:rsidRPr="00E54EAE">
        <w:rPr>
          <w:rFonts w:ascii="Rockwell" w:hAnsi="Rockwell" w:cs="Times-Bold"/>
          <w:b/>
          <w:bCs/>
          <w:color w:val="000000"/>
        </w:rPr>
        <w:t>C</w:t>
      </w:r>
      <w:r w:rsidR="00B713CB" w:rsidRPr="00E54EAE">
        <w:rPr>
          <w:rFonts w:ascii="Rockwell" w:hAnsi="Rockwell" w:cs="Times-Bold"/>
          <w:b/>
          <w:bCs/>
          <w:color w:val="000000"/>
        </w:rPr>
        <w:t>ontext</w:t>
      </w:r>
    </w:p>
    <w:p w14:paraId="13545755" w14:textId="59AE5CF1" w:rsidR="002D1CFD" w:rsidRDefault="00307C6B" w:rsidP="001131F9">
      <w:pPr>
        <w:autoSpaceDE w:val="0"/>
        <w:autoSpaceDN w:val="0"/>
        <w:adjustRightInd w:val="0"/>
        <w:spacing w:after="0" w:line="240" w:lineRule="auto"/>
        <w:jc w:val="both"/>
        <w:rPr>
          <w:rFonts w:ascii="Rockwell" w:hAnsi="Rockwell" w:cs="Times-Bold"/>
          <w:bCs/>
          <w:color w:val="000000"/>
        </w:rPr>
      </w:pPr>
      <w:r>
        <w:rPr>
          <w:rFonts w:ascii="Rockwell" w:hAnsi="Rockwell" w:cs="Times-Bold"/>
          <w:bCs/>
          <w:color w:val="000000"/>
        </w:rPr>
        <w:t>This course</w:t>
      </w:r>
      <w:r w:rsidR="00475DE0" w:rsidRPr="001131F9">
        <w:rPr>
          <w:rFonts w:ascii="Rockwell" w:hAnsi="Rockwell" w:cs="Times-Bold"/>
          <w:bCs/>
          <w:color w:val="000000"/>
        </w:rPr>
        <w:t xml:space="preserve"> is designed to deepen </w:t>
      </w:r>
      <w:r w:rsidR="00942C5B" w:rsidRPr="001131F9">
        <w:rPr>
          <w:rFonts w:ascii="Rockwell" w:hAnsi="Rockwell" w:cs="Times-Bold"/>
          <w:bCs/>
          <w:color w:val="000000"/>
        </w:rPr>
        <w:t>students’</w:t>
      </w:r>
      <w:r w:rsidR="00475DE0" w:rsidRPr="001131F9">
        <w:rPr>
          <w:rFonts w:ascii="Rockwell" w:hAnsi="Rockwell" w:cs="Times-Bold"/>
          <w:bCs/>
          <w:color w:val="000000"/>
        </w:rPr>
        <w:t xml:space="preserve"> engagement with the development </w:t>
      </w:r>
      <w:r w:rsidR="00942C5B" w:rsidRPr="001131F9">
        <w:rPr>
          <w:rFonts w:ascii="Rockwell" w:hAnsi="Rockwell" w:cs="Times-Bold"/>
          <w:bCs/>
          <w:color w:val="000000"/>
        </w:rPr>
        <w:t>nuances of Ghana working at the intersection of theory and practice. The</w:t>
      </w:r>
      <w:r w:rsidR="0039392B">
        <w:rPr>
          <w:rFonts w:ascii="Rockwell" w:hAnsi="Rockwell" w:cs="Times-Bold"/>
          <w:bCs/>
          <w:color w:val="000000"/>
        </w:rPr>
        <w:t xml:space="preserve"> </w:t>
      </w:r>
      <w:r w:rsidR="009C4467">
        <w:rPr>
          <w:rFonts w:ascii="Rockwell" w:hAnsi="Rockwell" w:cs="Times-Bold"/>
          <w:bCs/>
          <w:color w:val="000000"/>
        </w:rPr>
        <w:t>theo</w:t>
      </w:r>
      <w:r w:rsidR="009C4467" w:rsidRPr="001131F9">
        <w:rPr>
          <w:rFonts w:ascii="Rockwell" w:hAnsi="Rockwell" w:cs="Times-Bold"/>
          <w:bCs/>
          <w:color w:val="000000"/>
        </w:rPr>
        <w:t>ry</w:t>
      </w:r>
      <w:r w:rsidR="00942C5B" w:rsidRPr="001131F9">
        <w:rPr>
          <w:rFonts w:ascii="Rockwell" w:hAnsi="Rockwell" w:cs="Times-Bold"/>
          <w:bCs/>
          <w:color w:val="000000"/>
        </w:rPr>
        <w:t xml:space="preserve"> </w:t>
      </w:r>
      <w:r w:rsidR="0039392B">
        <w:rPr>
          <w:rFonts w:ascii="Rockwell" w:hAnsi="Rockwell" w:cs="Times-Bold"/>
          <w:bCs/>
          <w:color w:val="000000"/>
        </w:rPr>
        <w:t>component will be</w:t>
      </w:r>
      <w:r w:rsidR="00942C5B" w:rsidRPr="001131F9">
        <w:rPr>
          <w:rFonts w:ascii="Rockwell" w:hAnsi="Rockwell" w:cs="Times-Bold"/>
          <w:bCs/>
          <w:color w:val="000000"/>
        </w:rPr>
        <w:t xml:space="preserve"> drawing </w:t>
      </w:r>
      <w:r w:rsidR="0039392B">
        <w:rPr>
          <w:rFonts w:ascii="Rockwell" w:hAnsi="Rockwell" w:cs="Times-Bold"/>
          <w:bCs/>
          <w:color w:val="000000"/>
        </w:rPr>
        <w:t>from</w:t>
      </w:r>
      <w:r w:rsidR="0039392B" w:rsidRPr="001131F9">
        <w:rPr>
          <w:rFonts w:ascii="Rockwell" w:hAnsi="Rockwell" w:cs="Times-Bold"/>
          <w:bCs/>
          <w:color w:val="000000"/>
        </w:rPr>
        <w:t xml:space="preserve"> </w:t>
      </w:r>
      <w:r w:rsidR="00942C5B" w:rsidRPr="001131F9">
        <w:rPr>
          <w:rFonts w:ascii="Rockwell" w:hAnsi="Rockwell" w:cs="Times-Bold"/>
          <w:bCs/>
          <w:color w:val="000000"/>
        </w:rPr>
        <w:t xml:space="preserve">course content and concepts from </w:t>
      </w:r>
      <w:r w:rsidR="0039392B">
        <w:rPr>
          <w:rFonts w:ascii="Rockwell" w:hAnsi="Rockwell" w:cs="Times-Bold"/>
          <w:bCs/>
          <w:color w:val="000000"/>
        </w:rPr>
        <w:t>prior</w:t>
      </w:r>
      <w:r w:rsidR="00942C5B" w:rsidRPr="001131F9">
        <w:rPr>
          <w:rFonts w:ascii="Rockwell" w:hAnsi="Rockwell" w:cs="Times-Bold"/>
          <w:bCs/>
          <w:color w:val="000000"/>
        </w:rPr>
        <w:t xml:space="preserve"> Development Studies course</w:t>
      </w:r>
      <w:r w:rsidR="0039392B">
        <w:rPr>
          <w:rFonts w:ascii="Rockwell" w:hAnsi="Rockwell" w:cs="Times-Bold"/>
          <w:bCs/>
          <w:color w:val="000000"/>
        </w:rPr>
        <w:t>s</w:t>
      </w:r>
      <w:r w:rsidR="00942C5B" w:rsidRPr="001131F9">
        <w:rPr>
          <w:rFonts w:ascii="Rockwell" w:hAnsi="Rockwell" w:cs="Times-Bold"/>
          <w:bCs/>
          <w:color w:val="000000"/>
        </w:rPr>
        <w:t xml:space="preserve"> or from DEST 401; </w:t>
      </w:r>
      <w:r w:rsidR="0039392B">
        <w:rPr>
          <w:rFonts w:ascii="Rockwell" w:hAnsi="Rockwell" w:cs="Times-Bold"/>
          <w:bCs/>
          <w:color w:val="000000"/>
        </w:rPr>
        <w:t xml:space="preserve">the </w:t>
      </w:r>
      <w:r w:rsidR="00942C5B" w:rsidRPr="001131F9">
        <w:rPr>
          <w:rFonts w:ascii="Rockwell" w:hAnsi="Rockwell" w:cs="Times-Bold"/>
          <w:bCs/>
          <w:color w:val="000000"/>
        </w:rPr>
        <w:t xml:space="preserve">practice </w:t>
      </w:r>
      <w:r w:rsidR="0039392B">
        <w:rPr>
          <w:rFonts w:ascii="Rockwell" w:hAnsi="Rockwell" w:cs="Times-Bold"/>
          <w:bCs/>
          <w:color w:val="000000"/>
        </w:rPr>
        <w:t>component will be</w:t>
      </w:r>
      <w:r w:rsidR="00942C5B" w:rsidRPr="001131F9">
        <w:rPr>
          <w:rFonts w:ascii="Rockwell" w:hAnsi="Rockwell" w:cs="Times-Bold"/>
          <w:bCs/>
          <w:color w:val="000000"/>
        </w:rPr>
        <w:t xml:space="preserve"> of paying keen attention to the discourses that occur once we are on the ground in various communities in Ghana. Within the broader context of deepening their knowledge base in Development Studies</w:t>
      </w:r>
      <w:r w:rsidR="0039392B">
        <w:rPr>
          <w:rFonts w:ascii="Rockwell" w:hAnsi="Rockwell" w:cs="Times-Bold"/>
          <w:bCs/>
          <w:color w:val="000000"/>
        </w:rPr>
        <w:t>,</w:t>
      </w:r>
      <w:r w:rsidR="00942C5B" w:rsidRPr="001131F9">
        <w:rPr>
          <w:rFonts w:ascii="Rockwell" w:hAnsi="Rockwell" w:cs="Times-Bold"/>
          <w:bCs/>
          <w:color w:val="000000"/>
        </w:rPr>
        <w:t xml:space="preserve"> the goal of the course i</w:t>
      </w:r>
      <w:r w:rsidR="00BF3F07">
        <w:rPr>
          <w:rFonts w:ascii="Rockwell" w:hAnsi="Rockwell" w:cs="Times-Bold"/>
          <w:bCs/>
          <w:color w:val="000000"/>
        </w:rPr>
        <w:t>s</w:t>
      </w:r>
      <w:r w:rsidR="00942C5B" w:rsidRPr="001131F9">
        <w:rPr>
          <w:rFonts w:ascii="Rockwell" w:hAnsi="Rockwell" w:cs="Times-Bold"/>
          <w:bCs/>
          <w:color w:val="000000"/>
        </w:rPr>
        <w:t xml:space="preserve"> to build </w:t>
      </w:r>
      <w:r w:rsidR="0039392B">
        <w:rPr>
          <w:rFonts w:ascii="Rockwell" w:hAnsi="Rockwell" w:cs="Times-Bold"/>
          <w:bCs/>
          <w:color w:val="000000"/>
        </w:rPr>
        <w:t>students’</w:t>
      </w:r>
      <w:r w:rsidR="0039392B" w:rsidRPr="001131F9">
        <w:rPr>
          <w:rFonts w:ascii="Rockwell" w:hAnsi="Rockwell" w:cs="Times-Bold"/>
          <w:bCs/>
          <w:color w:val="000000"/>
        </w:rPr>
        <w:t xml:space="preserve"> </w:t>
      </w:r>
      <w:r w:rsidR="00942C5B" w:rsidRPr="001131F9">
        <w:rPr>
          <w:rFonts w:ascii="Rockwell" w:hAnsi="Rockwell" w:cs="Times-Bold"/>
          <w:bCs/>
          <w:color w:val="000000"/>
        </w:rPr>
        <w:t>analytical aptitude in order to sift out a well</w:t>
      </w:r>
      <w:r w:rsidR="00BF3F07">
        <w:rPr>
          <w:rFonts w:ascii="Rockwell" w:hAnsi="Rockwell" w:cs="Times-Bold"/>
          <w:bCs/>
          <w:color w:val="000000"/>
        </w:rPr>
        <w:t>-</w:t>
      </w:r>
      <w:r w:rsidR="00942C5B" w:rsidRPr="001131F9">
        <w:rPr>
          <w:rFonts w:ascii="Rockwell" w:hAnsi="Rockwell" w:cs="Times-Bold"/>
          <w:bCs/>
          <w:color w:val="000000"/>
        </w:rPr>
        <w:t xml:space="preserve">thought out “narrative” of Ghana’s </w:t>
      </w:r>
      <w:r w:rsidR="00E54EAE" w:rsidRPr="001131F9">
        <w:rPr>
          <w:rFonts w:ascii="Rockwell" w:hAnsi="Rockwell" w:cs="Times-Bold"/>
          <w:bCs/>
          <w:color w:val="000000"/>
        </w:rPr>
        <w:t>development trajectory</w:t>
      </w:r>
      <w:r w:rsidR="00942C5B" w:rsidRPr="001131F9">
        <w:rPr>
          <w:rFonts w:ascii="Rockwell" w:hAnsi="Rockwell" w:cs="Times-Bold"/>
          <w:bCs/>
          <w:color w:val="000000"/>
        </w:rPr>
        <w:t xml:space="preserve">. </w:t>
      </w:r>
      <w:r w:rsidR="00E54EAE" w:rsidRPr="001131F9">
        <w:rPr>
          <w:rFonts w:ascii="Rockwell" w:hAnsi="Rockwell" w:cs="Times-Bold"/>
          <w:bCs/>
          <w:color w:val="000000"/>
        </w:rPr>
        <w:t xml:space="preserve">Working on a topic that interests them from DEST 401, students will be tasked to position their observational lenses, analytical eye and curious mind to gathering the necessary information for the topic their wish to explore. </w:t>
      </w:r>
      <w:r w:rsidR="00564278" w:rsidRPr="001131F9">
        <w:rPr>
          <w:rFonts w:ascii="Rockwell" w:hAnsi="Rockwell" w:cs="Times-Bold"/>
          <w:bCs/>
          <w:color w:val="000000"/>
        </w:rPr>
        <w:t xml:space="preserve">To facilitate this course, </w:t>
      </w:r>
      <w:r w:rsidR="00564278" w:rsidRPr="00564278">
        <w:rPr>
          <w:rFonts w:ascii="Rockwell" w:hAnsi="Rockwell" w:cs="Times-Bold"/>
          <w:bCs/>
          <w:color w:val="000000"/>
        </w:rPr>
        <w:t xml:space="preserve">a blanket Ethics Clearance from the University of Calgary will be sought prior to leaving for Ghana. With this in hand, students will be introduced to Community Engagement content to enable them apply knowledge in relevant communities to gather the information needed to submit their term paper (See below). </w:t>
      </w:r>
    </w:p>
    <w:p w14:paraId="39589A1A" w14:textId="171CB303" w:rsidR="00B64FBF" w:rsidRDefault="00B64FBF" w:rsidP="001131F9">
      <w:pPr>
        <w:autoSpaceDE w:val="0"/>
        <w:autoSpaceDN w:val="0"/>
        <w:adjustRightInd w:val="0"/>
        <w:spacing w:after="0" w:line="240" w:lineRule="auto"/>
        <w:jc w:val="both"/>
        <w:rPr>
          <w:rFonts w:ascii="Rockwell" w:hAnsi="Rockwell" w:cs="Times-Roman"/>
          <w:color w:val="000000"/>
        </w:rPr>
      </w:pPr>
    </w:p>
    <w:p w14:paraId="430C2C38" w14:textId="138ED2BB" w:rsidR="00B64FBF" w:rsidRDefault="00B64FBF" w:rsidP="00B64FBF">
      <w:pPr>
        <w:pStyle w:val="ListParagraph"/>
        <w:numPr>
          <w:ilvl w:val="0"/>
          <w:numId w:val="4"/>
        </w:numPr>
        <w:autoSpaceDE w:val="0"/>
        <w:autoSpaceDN w:val="0"/>
        <w:adjustRightInd w:val="0"/>
        <w:spacing w:after="0" w:line="240" w:lineRule="auto"/>
        <w:jc w:val="both"/>
        <w:rPr>
          <w:rFonts w:ascii="Rockwell" w:hAnsi="Rockwell" w:cs="Times-Roman"/>
          <w:color w:val="000000"/>
        </w:rPr>
      </w:pPr>
      <w:r w:rsidRPr="002D1CFD">
        <w:rPr>
          <w:rFonts w:ascii="Rockwell" w:hAnsi="Rockwell" w:cs="Times-Roman"/>
          <w:b/>
          <w:color w:val="000000"/>
        </w:rPr>
        <w:t xml:space="preserve">Learning Objectives: </w:t>
      </w:r>
      <w:r w:rsidRPr="002D1CFD">
        <w:rPr>
          <w:rFonts w:ascii="Rockwell" w:hAnsi="Rockwell" w:cs="Times-Roman"/>
          <w:color w:val="000000"/>
        </w:rPr>
        <w:t>By</w:t>
      </w:r>
      <w:r w:rsidRPr="00B64FBF">
        <w:rPr>
          <w:rFonts w:ascii="Rockwell" w:hAnsi="Rockwell" w:cs="Times-Roman"/>
          <w:color w:val="000000"/>
        </w:rPr>
        <w:t xml:space="preserve"> the end of this course, it is expected that students will be able to:</w:t>
      </w:r>
    </w:p>
    <w:p w14:paraId="69371311" w14:textId="3CF25B77" w:rsidR="00B64FBF" w:rsidRDefault="00B64FBF" w:rsidP="00B64FBF">
      <w:pPr>
        <w:pStyle w:val="ListParagraph"/>
        <w:numPr>
          <w:ilvl w:val="0"/>
          <w:numId w:val="9"/>
        </w:numPr>
        <w:autoSpaceDE w:val="0"/>
        <w:autoSpaceDN w:val="0"/>
        <w:adjustRightInd w:val="0"/>
        <w:spacing w:after="0" w:line="240" w:lineRule="auto"/>
        <w:jc w:val="both"/>
        <w:rPr>
          <w:rFonts w:ascii="Rockwell" w:hAnsi="Rockwell" w:cs="Times-Roman"/>
          <w:color w:val="000000"/>
        </w:rPr>
      </w:pPr>
      <w:r>
        <w:rPr>
          <w:rFonts w:ascii="Rockwell" w:hAnsi="Rockwell" w:cs="Times-Roman"/>
          <w:color w:val="000000"/>
        </w:rPr>
        <w:t>Draw on knowledge to hone in on a research problem</w:t>
      </w:r>
      <w:r w:rsidR="00390F1C">
        <w:rPr>
          <w:rFonts w:ascii="Rockwell" w:hAnsi="Rockwell" w:cs="Times-Roman"/>
          <w:color w:val="000000"/>
        </w:rPr>
        <w:t xml:space="preserve"> in relation to “Development in situ”</w:t>
      </w:r>
      <w:r w:rsidR="002D1CFD">
        <w:rPr>
          <w:rFonts w:ascii="Rockwell" w:hAnsi="Rockwell" w:cs="Times-Roman"/>
          <w:color w:val="000000"/>
        </w:rPr>
        <w:t>;</w:t>
      </w:r>
    </w:p>
    <w:p w14:paraId="78C2919D" w14:textId="376FBC2A" w:rsidR="00B64FBF" w:rsidRDefault="00B0590F" w:rsidP="00B64FBF">
      <w:pPr>
        <w:pStyle w:val="ListParagraph"/>
        <w:numPr>
          <w:ilvl w:val="0"/>
          <w:numId w:val="9"/>
        </w:numPr>
        <w:autoSpaceDE w:val="0"/>
        <w:autoSpaceDN w:val="0"/>
        <w:adjustRightInd w:val="0"/>
        <w:spacing w:after="0" w:line="240" w:lineRule="auto"/>
        <w:jc w:val="both"/>
        <w:rPr>
          <w:rFonts w:ascii="Rockwell" w:hAnsi="Rockwell" w:cs="Times-Roman"/>
          <w:color w:val="000000"/>
        </w:rPr>
      </w:pPr>
      <w:r>
        <w:rPr>
          <w:rFonts w:ascii="Rockwell" w:hAnsi="Rockwell" w:cs="Times-Roman"/>
          <w:color w:val="000000"/>
        </w:rPr>
        <w:t>Demonstrate a h</w:t>
      </w:r>
      <w:r w:rsidR="00B64FBF">
        <w:rPr>
          <w:rFonts w:ascii="Rockwell" w:hAnsi="Rockwell" w:cs="Times-Roman"/>
          <w:color w:val="000000"/>
        </w:rPr>
        <w:t>eighten</w:t>
      </w:r>
      <w:r>
        <w:rPr>
          <w:rFonts w:ascii="Rockwell" w:hAnsi="Rockwell" w:cs="Times-Roman"/>
          <w:color w:val="000000"/>
        </w:rPr>
        <w:t>ed</w:t>
      </w:r>
      <w:r w:rsidR="00B64FBF">
        <w:rPr>
          <w:rFonts w:ascii="Rockwell" w:hAnsi="Rockwell" w:cs="Times-Roman"/>
          <w:color w:val="000000"/>
        </w:rPr>
        <w:t xml:space="preserve"> awareness of disciplinary bias and how to respond to it</w:t>
      </w:r>
      <w:r w:rsidR="002D1CFD">
        <w:rPr>
          <w:rFonts w:ascii="Rockwell" w:hAnsi="Rockwell" w:cs="Times-Roman"/>
          <w:color w:val="000000"/>
        </w:rPr>
        <w:t>;</w:t>
      </w:r>
    </w:p>
    <w:p w14:paraId="1849CBC1" w14:textId="44F00960" w:rsidR="002D1CFD" w:rsidRDefault="002D1CFD" w:rsidP="002D1CFD">
      <w:pPr>
        <w:pStyle w:val="ListParagraph"/>
        <w:numPr>
          <w:ilvl w:val="0"/>
          <w:numId w:val="9"/>
        </w:numPr>
        <w:autoSpaceDE w:val="0"/>
        <w:autoSpaceDN w:val="0"/>
        <w:adjustRightInd w:val="0"/>
        <w:spacing w:after="0" w:line="240" w:lineRule="auto"/>
        <w:jc w:val="both"/>
        <w:rPr>
          <w:rFonts w:ascii="Rockwell" w:hAnsi="Rockwell" w:cs="Times-Roman"/>
          <w:color w:val="000000"/>
        </w:rPr>
      </w:pPr>
      <w:r>
        <w:rPr>
          <w:rFonts w:ascii="Rockwell" w:hAnsi="Rockwell" w:cs="Times-Roman"/>
          <w:color w:val="000000"/>
        </w:rPr>
        <w:t>Ethically engage with communities especially from their standpoint of ‘professional’ power;</w:t>
      </w:r>
    </w:p>
    <w:p w14:paraId="14ECCDEA" w14:textId="45E8B418" w:rsidR="002D1CFD" w:rsidRDefault="00EF4131" w:rsidP="00E54EAE">
      <w:pPr>
        <w:pStyle w:val="ListParagraph"/>
        <w:numPr>
          <w:ilvl w:val="0"/>
          <w:numId w:val="9"/>
        </w:numPr>
        <w:autoSpaceDE w:val="0"/>
        <w:autoSpaceDN w:val="0"/>
        <w:adjustRightInd w:val="0"/>
        <w:spacing w:after="0" w:line="240" w:lineRule="auto"/>
        <w:jc w:val="both"/>
        <w:rPr>
          <w:rFonts w:ascii="Rockwell" w:hAnsi="Rockwell" w:cs="Times-Roman"/>
          <w:color w:val="000000"/>
        </w:rPr>
      </w:pPr>
      <w:r>
        <w:rPr>
          <w:rFonts w:ascii="Rockwell" w:hAnsi="Rockwell" w:cs="Times-Roman"/>
          <w:color w:val="000000"/>
        </w:rPr>
        <w:t>Analyse</w:t>
      </w:r>
      <w:r w:rsidR="00390F1C">
        <w:rPr>
          <w:rFonts w:ascii="Rockwell" w:hAnsi="Rockwell" w:cs="Times-Roman"/>
          <w:color w:val="000000"/>
        </w:rPr>
        <w:t xml:space="preserve"> </w:t>
      </w:r>
      <w:r w:rsidR="002D1CFD">
        <w:rPr>
          <w:rFonts w:ascii="Rockwell" w:hAnsi="Rockwell" w:cs="Times-Roman"/>
          <w:color w:val="000000"/>
        </w:rPr>
        <w:t>developmental problems in Ghana (broadly poor countries) from multiple perspectives</w:t>
      </w:r>
      <w:r w:rsidR="005F6D75">
        <w:rPr>
          <w:rFonts w:ascii="Rockwell" w:hAnsi="Rockwell" w:cs="Times-Roman"/>
          <w:color w:val="000000"/>
        </w:rPr>
        <w:t>.</w:t>
      </w:r>
    </w:p>
    <w:p w14:paraId="5FF402D9" w14:textId="77777777" w:rsidR="00EF4131" w:rsidRPr="00EF4131" w:rsidRDefault="00EF4131" w:rsidP="00EF4131">
      <w:pPr>
        <w:pStyle w:val="ListParagraph"/>
        <w:autoSpaceDE w:val="0"/>
        <w:autoSpaceDN w:val="0"/>
        <w:adjustRightInd w:val="0"/>
        <w:spacing w:after="0" w:line="240" w:lineRule="auto"/>
        <w:ind w:left="360"/>
        <w:jc w:val="both"/>
        <w:rPr>
          <w:rFonts w:ascii="Rockwell" w:hAnsi="Rockwell" w:cs="Times-Roman"/>
          <w:color w:val="000000"/>
        </w:rPr>
      </w:pPr>
    </w:p>
    <w:p w14:paraId="0B51E612" w14:textId="4FBF88C0" w:rsidR="00EF4131" w:rsidRPr="00EF4131" w:rsidRDefault="00195090" w:rsidP="00EF4131">
      <w:pPr>
        <w:pStyle w:val="ListParagraph"/>
        <w:numPr>
          <w:ilvl w:val="0"/>
          <w:numId w:val="4"/>
        </w:numPr>
        <w:autoSpaceDE w:val="0"/>
        <w:autoSpaceDN w:val="0"/>
        <w:adjustRightInd w:val="0"/>
        <w:spacing w:after="0" w:line="240" w:lineRule="auto"/>
        <w:jc w:val="both"/>
        <w:rPr>
          <w:rFonts w:ascii="Rockwell" w:hAnsi="Rockwell" w:cs="Times-Bold"/>
          <w:b/>
          <w:bCs/>
          <w:color w:val="000000"/>
        </w:rPr>
      </w:pPr>
      <w:r w:rsidRPr="00195090">
        <w:rPr>
          <w:rFonts w:ascii="Rockwell" w:hAnsi="Rockwell" w:cs="Times-Bold"/>
          <w:b/>
          <w:bCs/>
          <w:color w:val="000000"/>
        </w:rPr>
        <w:t>Text books</w:t>
      </w:r>
      <w:r w:rsidR="00E54EAE">
        <w:rPr>
          <w:rFonts w:ascii="Rockwell" w:hAnsi="Rockwell" w:cs="Times-Bold"/>
          <w:b/>
          <w:bCs/>
          <w:color w:val="000000"/>
        </w:rPr>
        <w:t xml:space="preserve">, </w:t>
      </w:r>
      <w:r w:rsidR="00E54EAE" w:rsidRPr="00195090">
        <w:rPr>
          <w:rFonts w:ascii="Rockwell" w:hAnsi="Rockwell" w:cs="Times-Bold"/>
          <w:b/>
          <w:bCs/>
          <w:color w:val="000000"/>
        </w:rPr>
        <w:t>Readings</w:t>
      </w:r>
      <w:r w:rsidR="00E54EAE">
        <w:rPr>
          <w:rFonts w:ascii="Rockwell" w:hAnsi="Rockwell" w:cs="Times-Bold"/>
          <w:b/>
          <w:bCs/>
          <w:color w:val="000000"/>
        </w:rPr>
        <w:t xml:space="preserve"> </w:t>
      </w:r>
      <w:r w:rsidR="001131F9">
        <w:rPr>
          <w:rFonts w:ascii="Rockwell" w:hAnsi="Rockwell" w:cs="Times-Bold"/>
          <w:b/>
          <w:bCs/>
          <w:color w:val="000000"/>
        </w:rPr>
        <w:t xml:space="preserve">and </w:t>
      </w:r>
      <w:r w:rsidR="001131F9" w:rsidRPr="00E54EAE">
        <w:rPr>
          <w:rFonts w:ascii="Rockwell" w:hAnsi="Rockwell" w:cs="Times-Bold"/>
          <w:b/>
          <w:bCs/>
          <w:color w:val="000000"/>
        </w:rPr>
        <w:t>Final</w:t>
      </w:r>
      <w:r w:rsidR="00942C5B" w:rsidRPr="00E54EAE">
        <w:rPr>
          <w:rFonts w:ascii="Rockwell" w:hAnsi="Rockwell" w:cs="Times-Bold"/>
          <w:b/>
          <w:bCs/>
          <w:color w:val="000000"/>
        </w:rPr>
        <w:t xml:space="preserve"> Examination</w:t>
      </w:r>
    </w:p>
    <w:p w14:paraId="341164F9" w14:textId="6585C8A2" w:rsidR="00F35343" w:rsidRDefault="00E54EAE" w:rsidP="00215842">
      <w:pPr>
        <w:autoSpaceDE w:val="0"/>
        <w:autoSpaceDN w:val="0"/>
        <w:adjustRightInd w:val="0"/>
        <w:spacing w:after="0" w:line="240" w:lineRule="auto"/>
        <w:jc w:val="both"/>
        <w:rPr>
          <w:rFonts w:ascii="Rockwell" w:hAnsi="Rockwell" w:cs="Times-Roman"/>
          <w:color w:val="000000"/>
        </w:rPr>
      </w:pPr>
      <w:r w:rsidRPr="001131F9">
        <w:rPr>
          <w:rFonts w:ascii="Rockwell" w:hAnsi="Rockwell" w:cs="Times-Roman"/>
          <w:color w:val="000000"/>
        </w:rPr>
        <w:t xml:space="preserve">There is no textbook required for this course. As we go along, suggestions for texts and authors will come up that you should note, look up </w:t>
      </w:r>
      <w:r w:rsidR="001131F9" w:rsidRPr="001131F9">
        <w:rPr>
          <w:rFonts w:ascii="Rockwell" w:hAnsi="Rockwell" w:cs="Times-Roman"/>
          <w:color w:val="000000"/>
        </w:rPr>
        <w:t>to b</w:t>
      </w:r>
      <w:r w:rsidRPr="001131F9">
        <w:rPr>
          <w:rFonts w:ascii="Rockwell" w:hAnsi="Rockwell" w:cs="Times-Roman"/>
          <w:color w:val="000000"/>
        </w:rPr>
        <w:t xml:space="preserve">uild your repertoire of resources </w:t>
      </w:r>
      <w:r w:rsidR="001131F9" w:rsidRPr="001131F9">
        <w:rPr>
          <w:rFonts w:ascii="Rockwell" w:hAnsi="Rockwell" w:cs="Times-Roman"/>
          <w:color w:val="000000"/>
        </w:rPr>
        <w:t xml:space="preserve">needed for your research </w:t>
      </w:r>
      <w:r w:rsidR="001131F9" w:rsidRPr="001131F9">
        <w:rPr>
          <w:rFonts w:ascii="Rockwell" w:hAnsi="Rockwell" w:cs="Times-Roman"/>
          <w:color w:val="000000"/>
        </w:rPr>
        <w:lastRenderedPageBreak/>
        <w:t xml:space="preserve">paper. Your Instructor and Facilitator will be available answer questions and direct you to needed material. </w:t>
      </w:r>
      <w:r w:rsidRPr="001131F9">
        <w:rPr>
          <w:rFonts w:ascii="Rockwell" w:hAnsi="Rockwell" w:cs="Times-Roman"/>
          <w:color w:val="000000"/>
        </w:rPr>
        <w:t xml:space="preserve">Also, </w:t>
      </w:r>
      <w:r w:rsidR="001131F9" w:rsidRPr="001131F9">
        <w:rPr>
          <w:rFonts w:ascii="Rockwell" w:hAnsi="Rockwell" w:cs="Times-Roman"/>
          <w:color w:val="000000"/>
        </w:rPr>
        <w:t>there</w:t>
      </w:r>
      <w:r w:rsidRPr="001131F9">
        <w:rPr>
          <w:rFonts w:ascii="Rockwell" w:hAnsi="Rockwell" w:cs="Times-Roman"/>
          <w:color w:val="000000"/>
        </w:rPr>
        <w:t xml:space="preserve"> is also no Registrar`s scheduled final exam</w:t>
      </w:r>
      <w:r w:rsidR="00215842">
        <w:rPr>
          <w:rFonts w:ascii="Rockwell" w:hAnsi="Rockwell" w:cs="Times-Roman"/>
          <w:color w:val="000000"/>
        </w:rPr>
        <w:t>.</w:t>
      </w:r>
    </w:p>
    <w:p w14:paraId="586EEAA2" w14:textId="77777777" w:rsidR="00FF0F5F" w:rsidRDefault="00FF0F5F" w:rsidP="00215842">
      <w:pPr>
        <w:autoSpaceDE w:val="0"/>
        <w:autoSpaceDN w:val="0"/>
        <w:adjustRightInd w:val="0"/>
        <w:spacing w:after="0" w:line="240" w:lineRule="auto"/>
        <w:jc w:val="both"/>
        <w:rPr>
          <w:rFonts w:ascii="Rockwell" w:hAnsi="Rockwell" w:cs="Times-Roman"/>
          <w:color w:val="000000"/>
        </w:rPr>
      </w:pPr>
    </w:p>
    <w:p w14:paraId="43240377" w14:textId="7697980B" w:rsidR="001131F9" w:rsidRPr="001D68F2" w:rsidRDefault="00E10BD8" w:rsidP="001131F9">
      <w:pPr>
        <w:pStyle w:val="ListParagraph"/>
        <w:numPr>
          <w:ilvl w:val="0"/>
          <w:numId w:val="4"/>
        </w:numPr>
        <w:autoSpaceDE w:val="0"/>
        <w:autoSpaceDN w:val="0"/>
        <w:adjustRightInd w:val="0"/>
        <w:spacing w:after="0" w:line="240" w:lineRule="auto"/>
        <w:jc w:val="both"/>
        <w:rPr>
          <w:rFonts w:ascii="Rockwell" w:hAnsi="Rockwell" w:cs="Times-Roman"/>
          <w:color w:val="000000"/>
        </w:rPr>
      </w:pPr>
      <w:r w:rsidRPr="001D68F2">
        <w:rPr>
          <w:rFonts w:ascii="Rockwell" w:hAnsi="Rockwell" w:cs="Times-Bold"/>
          <w:b/>
          <w:bCs/>
          <w:color w:val="000000"/>
        </w:rPr>
        <w:t>Important Adherences whilst in Ghana</w:t>
      </w:r>
    </w:p>
    <w:p w14:paraId="6FABF1A4" w14:textId="002049A6" w:rsidR="00F35343" w:rsidRDefault="001D68F2" w:rsidP="001131F9">
      <w:pPr>
        <w:autoSpaceDE w:val="0"/>
        <w:autoSpaceDN w:val="0"/>
        <w:adjustRightInd w:val="0"/>
        <w:spacing w:after="0" w:line="240" w:lineRule="auto"/>
        <w:contextualSpacing/>
        <w:jc w:val="both"/>
        <w:rPr>
          <w:rFonts w:ascii="Rockwell" w:hAnsi="Rockwell" w:cs="Times-Roman"/>
          <w:color w:val="000000"/>
        </w:rPr>
      </w:pPr>
      <w:r w:rsidRPr="001D68F2">
        <w:rPr>
          <w:rFonts w:ascii="Rockwell" w:hAnsi="Rockwell" w:cs="Times-Roman"/>
          <w:color w:val="000000"/>
        </w:rPr>
        <w:t xml:space="preserve">Whilst in Ghana, students are encouraged to maximise the learning that can happen </w:t>
      </w:r>
      <w:r w:rsidRPr="005D4A90">
        <w:rPr>
          <w:rFonts w:ascii="Rockwell" w:hAnsi="Rockwell" w:cs="Times-Roman"/>
          <w:i/>
          <w:color w:val="000000"/>
        </w:rPr>
        <w:t>in situ</w:t>
      </w:r>
      <w:r w:rsidRPr="001D68F2">
        <w:rPr>
          <w:rFonts w:ascii="Rockwell" w:hAnsi="Rockwell" w:cs="Times-Roman"/>
          <w:color w:val="000000"/>
        </w:rPr>
        <w:t xml:space="preserve"> through instruction and your own observations. Students will have the opportunity to experience the stark contradictions that have come to characterise the ambience of developing </w:t>
      </w:r>
      <w:r w:rsidR="000D753B" w:rsidRPr="001D68F2">
        <w:rPr>
          <w:rFonts w:ascii="Rockwell" w:hAnsi="Rockwell" w:cs="Times-Roman"/>
          <w:color w:val="000000"/>
        </w:rPr>
        <w:t>countries but</w:t>
      </w:r>
      <w:r w:rsidRPr="001D68F2">
        <w:rPr>
          <w:rFonts w:ascii="Rockwell" w:hAnsi="Rockwell" w:cs="Times-Roman"/>
          <w:color w:val="000000"/>
        </w:rPr>
        <w:t xml:space="preserve"> is it vital that students work within the parameters of the group to keep our schedule running smoothly.  To this end</w:t>
      </w:r>
      <w:r w:rsidR="005D4A90">
        <w:rPr>
          <w:rFonts w:ascii="Rockwell" w:hAnsi="Rockwell" w:cs="Times-Roman"/>
          <w:color w:val="000000"/>
        </w:rPr>
        <w:t>,</w:t>
      </w:r>
      <w:r w:rsidRPr="001D68F2">
        <w:rPr>
          <w:rFonts w:ascii="Rockwell" w:hAnsi="Rockwell" w:cs="Times-Roman"/>
          <w:color w:val="000000"/>
        </w:rPr>
        <w:t xml:space="preserve"> all </w:t>
      </w:r>
      <w:r w:rsidR="00F35343" w:rsidRPr="001D68F2">
        <w:rPr>
          <w:rFonts w:ascii="Rockwell" w:hAnsi="Rockwell" w:cs="Times-Roman"/>
          <w:color w:val="000000"/>
        </w:rPr>
        <w:t xml:space="preserve">activities </w:t>
      </w:r>
      <w:r w:rsidRPr="001D68F2">
        <w:rPr>
          <w:rFonts w:ascii="Rockwell" w:hAnsi="Rockwell" w:cs="Times-Roman"/>
          <w:color w:val="000000"/>
        </w:rPr>
        <w:t xml:space="preserve">will be carried out </w:t>
      </w:r>
      <w:r w:rsidR="005D4A90">
        <w:rPr>
          <w:rFonts w:ascii="Rockwell" w:hAnsi="Rockwell" w:cs="Times-Roman"/>
          <w:color w:val="000000"/>
        </w:rPr>
        <w:t>collectively</w:t>
      </w:r>
      <w:r w:rsidR="00F35343" w:rsidRPr="001D68F2">
        <w:rPr>
          <w:rFonts w:ascii="Rockwell" w:hAnsi="Rockwell" w:cs="Times-Roman"/>
          <w:color w:val="000000"/>
        </w:rPr>
        <w:t>,</w:t>
      </w:r>
      <w:r w:rsidRPr="001D68F2">
        <w:rPr>
          <w:rFonts w:ascii="Rockwell" w:hAnsi="Rockwell" w:cs="Times-Roman"/>
          <w:color w:val="000000"/>
        </w:rPr>
        <w:t xml:space="preserve"> even though individual or team work may happen within that time. </w:t>
      </w:r>
      <w:r w:rsidR="00F35343" w:rsidRPr="001D68F2">
        <w:rPr>
          <w:rFonts w:ascii="Rockwell" w:hAnsi="Rockwell" w:cs="Times-Roman"/>
          <w:color w:val="000000"/>
        </w:rPr>
        <w:t xml:space="preserve">Changes </w:t>
      </w:r>
      <w:r w:rsidR="005D4A90">
        <w:rPr>
          <w:rFonts w:ascii="Rockwell" w:hAnsi="Rockwell" w:cs="Times-Roman"/>
          <w:color w:val="000000"/>
        </w:rPr>
        <w:t xml:space="preserve">to schedule </w:t>
      </w:r>
      <w:r w:rsidR="00F35343" w:rsidRPr="001D68F2">
        <w:rPr>
          <w:rFonts w:ascii="Rockwell" w:hAnsi="Rockwell" w:cs="Times-Roman"/>
          <w:color w:val="000000"/>
        </w:rPr>
        <w:t>can occur due to</w:t>
      </w:r>
      <w:r w:rsidR="00E83029" w:rsidRPr="001D68F2">
        <w:rPr>
          <w:rFonts w:ascii="Rockwell" w:hAnsi="Rockwell" w:cs="Times-Roman"/>
          <w:color w:val="000000"/>
        </w:rPr>
        <w:t xml:space="preserve"> </w:t>
      </w:r>
      <w:r w:rsidR="00F35343" w:rsidRPr="001D68F2">
        <w:rPr>
          <w:rFonts w:ascii="Rockwell" w:hAnsi="Rockwell" w:cs="Times-Roman"/>
          <w:color w:val="000000"/>
        </w:rPr>
        <w:t>factors outside of the control of the instructor, and will be announced as necessary</w:t>
      </w:r>
      <w:r w:rsidRPr="001D68F2">
        <w:rPr>
          <w:rFonts w:ascii="Rockwell" w:hAnsi="Rockwell" w:cs="Times-Roman"/>
          <w:color w:val="000000"/>
        </w:rPr>
        <w:t>, so be prepared to be open-minded and adaptable to change</w:t>
      </w:r>
      <w:r w:rsidR="005D4A90">
        <w:rPr>
          <w:rFonts w:ascii="Rockwell" w:hAnsi="Rockwell" w:cs="Times-Roman"/>
          <w:color w:val="000000"/>
        </w:rPr>
        <w:t>s</w:t>
      </w:r>
      <w:r w:rsidRPr="001D68F2">
        <w:rPr>
          <w:rFonts w:ascii="Rockwell" w:hAnsi="Rockwell" w:cs="Times-Roman"/>
          <w:color w:val="000000"/>
        </w:rPr>
        <w:t>.</w:t>
      </w:r>
      <w:r w:rsidR="00F35343" w:rsidRPr="001D68F2">
        <w:rPr>
          <w:rFonts w:ascii="Rockwell" w:hAnsi="Rockwell" w:cs="Times-Roman"/>
          <w:color w:val="000000"/>
        </w:rPr>
        <w:t xml:space="preserve"> </w:t>
      </w:r>
      <w:r w:rsidRPr="001D68F2">
        <w:rPr>
          <w:rFonts w:ascii="Rockwell" w:hAnsi="Rockwell" w:cs="Times-Roman"/>
          <w:color w:val="000000"/>
        </w:rPr>
        <w:t xml:space="preserve">The group will have review sessions known as </w:t>
      </w:r>
      <w:r w:rsidR="005D4A90">
        <w:rPr>
          <w:rFonts w:ascii="Rockwell" w:hAnsi="Rockwell" w:cs="Times-Roman"/>
          <w:color w:val="000000"/>
        </w:rPr>
        <w:t>I</w:t>
      </w:r>
      <w:r w:rsidRPr="001D68F2">
        <w:rPr>
          <w:rFonts w:ascii="Rockwell" w:hAnsi="Rockwell" w:cs="Times-Roman"/>
          <w:color w:val="000000"/>
        </w:rPr>
        <w:t xml:space="preserve">nstructor </w:t>
      </w:r>
      <w:r w:rsidR="005D4A90">
        <w:rPr>
          <w:rFonts w:ascii="Rockwell" w:hAnsi="Rockwell" w:cs="Times-Roman"/>
          <w:color w:val="000000"/>
        </w:rPr>
        <w:t>D</w:t>
      </w:r>
      <w:r w:rsidRPr="001D68F2">
        <w:rPr>
          <w:rFonts w:ascii="Rockwell" w:hAnsi="Rockwell" w:cs="Times-Roman"/>
          <w:color w:val="000000"/>
        </w:rPr>
        <w:t xml:space="preserve">ebriefs or </w:t>
      </w:r>
      <w:r w:rsidR="005D4A90">
        <w:rPr>
          <w:rFonts w:ascii="Rockwell" w:hAnsi="Rockwell" w:cs="Times-Roman"/>
          <w:color w:val="000000"/>
        </w:rPr>
        <w:t>D</w:t>
      </w:r>
      <w:r w:rsidRPr="001D68F2">
        <w:rPr>
          <w:rFonts w:ascii="Rockwell" w:hAnsi="Rockwell" w:cs="Times-Roman"/>
          <w:color w:val="000000"/>
        </w:rPr>
        <w:t xml:space="preserve">ay’s </w:t>
      </w:r>
      <w:r w:rsidR="005D4A90">
        <w:rPr>
          <w:rFonts w:ascii="Rockwell" w:hAnsi="Rockwell" w:cs="Times-Roman"/>
          <w:color w:val="000000"/>
        </w:rPr>
        <w:t>D</w:t>
      </w:r>
      <w:r w:rsidRPr="001D68F2">
        <w:rPr>
          <w:rFonts w:ascii="Rockwell" w:hAnsi="Rockwell" w:cs="Times-Roman"/>
          <w:color w:val="000000"/>
        </w:rPr>
        <w:t xml:space="preserve">igest where we </w:t>
      </w:r>
      <w:r w:rsidR="005D4A90">
        <w:rPr>
          <w:rFonts w:ascii="Rockwell" w:hAnsi="Rockwell" w:cs="Times-Roman"/>
          <w:color w:val="000000"/>
        </w:rPr>
        <w:t xml:space="preserve">will </w:t>
      </w:r>
      <w:r w:rsidRPr="001D68F2">
        <w:rPr>
          <w:rFonts w:ascii="Rockwell" w:hAnsi="Rockwell" w:cs="Times-Roman"/>
          <w:color w:val="000000"/>
        </w:rPr>
        <w:t>go over the day</w:t>
      </w:r>
      <w:r w:rsidR="005D4A90">
        <w:rPr>
          <w:rFonts w:ascii="Rockwell" w:hAnsi="Rockwell" w:cs="Times-Roman"/>
          <w:color w:val="000000"/>
        </w:rPr>
        <w:t>’</w:t>
      </w:r>
      <w:r w:rsidRPr="001D68F2">
        <w:rPr>
          <w:rFonts w:ascii="Rockwell" w:hAnsi="Rockwell" w:cs="Times-Roman"/>
          <w:color w:val="000000"/>
        </w:rPr>
        <w:t xml:space="preserve">s activities and learn from them. </w:t>
      </w:r>
      <w:r w:rsidR="00F35343" w:rsidRPr="001D68F2">
        <w:rPr>
          <w:rFonts w:ascii="Rockwell" w:hAnsi="Rockwell" w:cs="Times-Roman"/>
          <w:color w:val="000000"/>
        </w:rPr>
        <w:t>Students are not allowed to</w:t>
      </w:r>
      <w:r w:rsidR="00E83029" w:rsidRPr="001D68F2">
        <w:rPr>
          <w:rFonts w:ascii="Rockwell" w:hAnsi="Rockwell" w:cs="Times-Roman"/>
          <w:color w:val="000000"/>
        </w:rPr>
        <w:t xml:space="preserve"> </w:t>
      </w:r>
      <w:r w:rsidR="00F35343" w:rsidRPr="001D68F2">
        <w:rPr>
          <w:rFonts w:ascii="Rockwell" w:hAnsi="Rockwell" w:cs="Times-Roman"/>
          <w:color w:val="000000"/>
        </w:rPr>
        <w:t xml:space="preserve">initiate activities on their own, or to participate </w:t>
      </w:r>
      <w:r w:rsidR="005D4A90" w:rsidRPr="000D753B">
        <w:rPr>
          <w:rFonts w:ascii="Rockwell" w:hAnsi="Rockwell" w:cs="Times-Roman"/>
          <w:color w:val="000000"/>
        </w:rPr>
        <w:t>in</w:t>
      </w:r>
      <w:r w:rsidR="00F35343" w:rsidRPr="000D753B">
        <w:rPr>
          <w:rFonts w:ascii="Rockwell" w:hAnsi="Rockwell" w:cs="Times-Roman"/>
          <w:color w:val="000000"/>
        </w:rPr>
        <w:t xml:space="preserve"> activities that are not scheduled by the</w:t>
      </w:r>
      <w:r w:rsidR="00E83029" w:rsidRPr="000D753B">
        <w:rPr>
          <w:rFonts w:ascii="Rockwell" w:hAnsi="Rockwell" w:cs="Times-Roman"/>
          <w:color w:val="000000"/>
        </w:rPr>
        <w:t xml:space="preserve"> </w:t>
      </w:r>
      <w:r w:rsidR="00F35343" w:rsidRPr="000D753B">
        <w:rPr>
          <w:rFonts w:ascii="Rockwell" w:hAnsi="Rockwell" w:cs="Times-Roman"/>
          <w:color w:val="000000"/>
        </w:rPr>
        <w:t>instructor without explicitly seeking permission to do so. The group dynamic session will allow students to understand</w:t>
      </w:r>
      <w:r w:rsidR="00E83029" w:rsidRPr="000D753B">
        <w:rPr>
          <w:rFonts w:ascii="Rockwell" w:hAnsi="Rockwell" w:cs="Times-Roman"/>
          <w:color w:val="000000"/>
        </w:rPr>
        <w:t xml:space="preserve"> </w:t>
      </w:r>
      <w:r w:rsidR="00F35343" w:rsidRPr="000D753B">
        <w:rPr>
          <w:rFonts w:ascii="Rockwell" w:hAnsi="Rockwell" w:cs="Times-Roman"/>
          <w:color w:val="000000"/>
        </w:rPr>
        <w:t>the instructor's expectations for student behavior and participation in the program, as well</w:t>
      </w:r>
      <w:r w:rsidR="00E83029" w:rsidRPr="000D753B">
        <w:rPr>
          <w:rFonts w:ascii="Rockwell" w:hAnsi="Rockwell" w:cs="Times-Roman"/>
          <w:color w:val="000000"/>
        </w:rPr>
        <w:t xml:space="preserve"> </w:t>
      </w:r>
      <w:r w:rsidR="00F35343" w:rsidRPr="000D753B">
        <w:rPr>
          <w:rFonts w:ascii="Rockwell" w:hAnsi="Rockwell" w:cs="Times-Roman"/>
          <w:color w:val="000000"/>
        </w:rPr>
        <w:t>as student's responsibilities to insure a successful and safe program for all.</w:t>
      </w:r>
    </w:p>
    <w:p w14:paraId="30034E39" w14:textId="77777777" w:rsidR="00A12D60" w:rsidRPr="001131F9" w:rsidRDefault="00A12D60" w:rsidP="001131F9">
      <w:pPr>
        <w:autoSpaceDE w:val="0"/>
        <w:autoSpaceDN w:val="0"/>
        <w:adjustRightInd w:val="0"/>
        <w:spacing w:after="0" w:line="240" w:lineRule="auto"/>
        <w:contextualSpacing/>
        <w:jc w:val="both"/>
        <w:rPr>
          <w:rFonts w:ascii="Rockwell" w:hAnsi="Rockwell" w:cs="Times-Roman"/>
          <w:color w:val="000000"/>
        </w:rPr>
      </w:pPr>
    </w:p>
    <w:p w14:paraId="25FFEB76" w14:textId="02D90634" w:rsidR="00151B46" w:rsidRPr="008E5C7D" w:rsidRDefault="00CD3CB2" w:rsidP="008E5C7D">
      <w:pPr>
        <w:pStyle w:val="ListParagraph"/>
        <w:numPr>
          <w:ilvl w:val="0"/>
          <w:numId w:val="4"/>
        </w:numPr>
        <w:autoSpaceDE w:val="0"/>
        <w:autoSpaceDN w:val="0"/>
        <w:adjustRightInd w:val="0"/>
        <w:spacing w:after="0" w:line="240" w:lineRule="auto"/>
        <w:rPr>
          <w:rFonts w:ascii="Rockwell" w:hAnsi="Rockwell" w:cs="Times-Bold"/>
          <w:b/>
          <w:bCs/>
          <w:color w:val="000000"/>
        </w:rPr>
      </w:pPr>
      <w:r w:rsidRPr="00D77C7B">
        <w:rPr>
          <w:rFonts w:ascii="Rockwell" w:hAnsi="Rockwell" w:cs="Times-Bold"/>
          <w:b/>
          <w:bCs/>
          <w:color w:val="000000"/>
        </w:rPr>
        <w:t xml:space="preserve">Course </w:t>
      </w:r>
      <w:r w:rsidR="001131F9" w:rsidRPr="00D77C7B">
        <w:rPr>
          <w:rFonts w:ascii="Rockwell" w:hAnsi="Rockwell" w:cs="Times-Bold"/>
          <w:b/>
          <w:bCs/>
          <w:color w:val="000000"/>
        </w:rPr>
        <w:t>Requirements and Evaluation</w:t>
      </w:r>
    </w:p>
    <w:p w14:paraId="0FE77546" w14:textId="04FED9C0" w:rsidR="00D77C7B" w:rsidRPr="00D77C7B" w:rsidRDefault="00FE2C10" w:rsidP="00E83029">
      <w:pPr>
        <w:pStyle w:val="ListParagraph"/>
        <w:numPr>
          <w:ilvl w:val="1"/>
          <w:numId w:val="4"/>
        </w:numPr>
        <w:autoSpaceDE w:val="0"/>
        <w:autoSpaceDN w:val="0"/>
        <w:adjustRightInd w:val="0"/>
        <w:spacing w:after="0" w:line="240" w:lineRule="auto"/>
        <w:jc w:val="both"/>
        <w:rPr>
          <w:rFonts w:ascii="Rockwell" w:hAnsi="Rockwell" w:cs="Times-Roman"/>
          <w:b/>
          <w:color w:val="000000"/>
        </w:rPr>
      </w:pPr>
      <w:r w:rsidRPr="00D77C7B">
        <w:rPr>
          <w:rFonts w:ascii="Rockwell" w:hAnsi="Rockwell" w:cs="Times-Roman"/>
          <w:b/>
        </w:rPr>
        <w:t xml:space="preserve">Disciplinary </w:t>
      </w:r>
      <w:r w:rsidR="00C567A6" w:rsidRPr="00D77C7B">
        <w:rPr>
          <w:rFonts w:ascii="Rockwell" w:hAnsi="Rockwell" w:cs="Times-Roman"/>
          <w:b/>
        </w:rPr>
        <w:t>Bias Write</w:t>
      </w:r>
      <w:r w:rsidRPr="00D77C7B">
        <w:rPr>
          <w:rFonts w:ascii="Rockwell" w:hAnsi="Rockwell" w:cs="Times-Roman"/>
          <w:b/>
        </w:rPr>
        <w:t xml:space="preserve"> up (</w:t>
      </w:r>
      <w:r w:rsidR="009E72BE">
        <w:rPr>
          <w:rFonts w:ascii="Rockwell" w:hAnsi="Rockwell" w:cs="Times-Roman"/>
          <w:b/>
        </w:rPr>
        <w:t>15</w:t>
      </w:r>
      <w:r w:rsidR="009C4467" w:rsidRPr="008E5C7D">
        <w:rPr>
          <w:rFonts w:ascii="Rockwell" w:hAnsi="Rockwell" w:cs="Times-Roman"/>
          <w:b/>
        </w:rPr>
        <w:t>%</w:t>
      </w:r>
      <w:r w:rsidRPr="008E5C7D">
        <w:rPr>
          <w:rFonts w:ascii="Rockwell" w:hAnsi="Rockwell" w:cs="Times-Roman"/>
          <w:b/>
        </w:rPr>
        <w:t>)</w:t>
      </w:r>
      <w:r w:rsidR="00A433A5" w:rsidRPr="008E5C7D">
        <w:rPr>
          <w:rFonts w:ascii="Rockwell" w:hAnsi="Rockwell" w:cs="Times-Roman"/>
          <w:b/>
        </w:rPr>
        <w:t xml:space="preserve"> in the field</w:t>
      </w:r>
    </w:p>
    <w:p w14:paraId="5BAA82C4" w14:textId="36F62485" w:rsidR="00035412" w:rsidRDefault="009C4467" w:rsidP="00035412">
      <w:pPr>
        <w:autoSpaceDE w:val="0"/>
        <w:autoSpaceDN w:val="0"/>
        <w:adjustRightInd w:val="0"/>
        <w:spacing w:after="0" w:line="240" w:lineRule="auto"/>
        <w:jc w:val="both"/>
        <w:rPr>
          <w:rFonts w:ascii="Rockwell" w:hAnsi="Rockwell" w:cs="Times-Roman"/>
        </w:rPr>
      </w:pPr>
      <w:r>
        <w:rPr>
          <w:rFonts w:ascii="Rockwell" w:hAnsi="Rockwell" w:cs="Times-Roman"/>
        </w:rPr>
        <w:t xml:space="preserve">Whilst in the </w:t>
      </w:r>
      <w:proofErr w:type="spellStart"/>
      <w:r>
        <w:rPr>
          <w:rFonts w:ascii="Rockwell" w:hAnsi="Rockwell" w:cs="Times-Roman"/>
        </w:rPr>
        <w:t>filed</w:t>
      </w:r>
      <w:proofErr w:type="spellEnd"/>
      <w:r>
        <w:rPr>
          <w:rFonts w:ascii="Rockwell" w:hAnsi="Rockwell" w:cs="Times-Roman"/>
        </w:rPr>
        <w:t>, s</w:t>
      </w:r>
      <w:r w:rsidR="00FE2C10" w:rsidRPr="00D77C7B">
        <w:rPr>
          <w:rFonts w:ascii="Rockwell" w:hAnsi="Rockwell" w:cs="Times-Roman"/>
        </w:rPr>
        <w:t xml:space="preserve">tudents will </w:t>
      </w:r>
      <w:r w:rsidR="00C567A6" w:rsidRPr="00D77C7B">
        <w:rPr>
          <w:rFonts w:ascii="Rockwell" w:hAnsi="Rockwell" w:cs="Times-Roman"/>
        </w:rPr>
        <w:t xml:space="preserve">submit </w:t>
      </w:r>
      <w:r w:rsidR="008E5C7D">
        <w:rPr>
          <w:rFonts w:ascii="Rockwell" w:hAnsi="Rockwell" w:cs="Times-Roman"/>
        </w:rPr>
        <w:t xml:space="preserve">2 separate </w:t>
      </w:r>
      <w:r w:rsidR="00C567A6" w:rsidRPr="00D77C7B">
        <w:rPr>
          <w:rFonts w:ascii="Rockwell" w:hAnsi="Rockwell" w:cs="Times-Roman"/>
        </w:rPr>
        <w:t xml:space="preserve">3-page </w:t>
      </w:r>
      <w:r w:rsidR="008E5C7D">
        <w:rPr>
          <w:rFonts w:ascii="Rockwell" w:hAnsi="Rockwell" w:cs="Times-Roman"/>
        </w:rPr>
        <w:t xml:space="preserve">double </w:t>
      </w:r>
      <w:r w:rsidR="00E41CA1" w:rsidRPr="00D77C7B">
        <w:rPr>
          <w:rFonts w:ascii="Rockwell" w:hAnsi="Rockwell" w:cs="Times-Roman"/>
        </w:rPr>
        <w:t xml:space="preserve">spaced </w:t>
      </w:r>
      <w:r w:rsidR="00C567A6" w:rsidRPr="00D77C7B">
        <w:rPr>
          <w:rFonts w:ascii="Rockwell" w:hAnsi="Rockwell" w:cs="Times-Roman"/>
        </w:rPr>
        <w:t>paper</w:t>
      </w:r>
      <w:r w:rsidR="008E5C7D">
        <w:rPr>
          <w:rFonts w:ascii="Rockwell" w:hAnsi="Rockwell" w:cs="Times-Roman"/>
        </w:rPr>
        <w:t>s</w:t>
      </w:r>
      <w:r w:rsidR="00C567A6" w:rsidRPr="00D77C7B">
        <w:rPr>
          <w:rFonts w:ascii="Rockwell" w:hAnsi="Rockwell" w:cs="Times-Roman"/>
        </w:rPr>
        <w:t xml:space="preserve"> commenting on the problems of development in Ghana as they have observed from the disciplinary biases of the experts and practitioners </w:t>
      </w:r>
      <w:r w:rsidR="008E5C7D">
        <w:rPr>
          <w:rFonts w:ascii="Rockwell" w:hAnsi="Rockwell" w:cs="Times-Roman"/>
        </w:rPr>
        <w:t>they</w:t>
      </w:r>
      <w:r w:rsidR="00C567A6" w:rsidRPr="00D77C7B">
        <w:rPr>
          <w:rFonts w:ascii="Rockwell" w:hAnsi="Rockwell" w:cs="Times-Roman"/>
        </w:rPr>
        <w:t xml:space="preserve"> interact with. </w:t>
      </w:r>
      <w:r w:rsidR="00E41CA1" w:rsidRPr="00D77C7B">
        <w:rPr>
          <w:rFonts w:ascii="Rockwell" w:hAnsi="Rockwell" w:cs="Times-Roman"/>
        </w:rPr>
        <w:t xml:space="preserve">A disciplinary bias refers to how professionals approach issues based on the core of the education and training they have received. Thus, a computer expert may be inclined to see all problems and their solutions in terms of the lack of computer technology, whilst a lawyer may see the same problem in terms of legal inadequacies that compromise the common </w:t>
      </w:r>
      <w:r w:rsidR="00E41CA1" w:rsidRPr="008E5C7D">
        <w:rPr>
          <w:rFonts w:ascii="Rockwell" w:hAnsi="Rockwell" w:cs="Times-Roman"/>
        </w:rPr>
        <w:t>good.</w:t>
      </w:r>
      <w:r w:rsidR="00E41CA1" w:rsidRPr="008E5C7D">
        <w:rPr>
          <w:rFonts w:ascii="Rockwell" w:hAnsi="Rockwell" w:cs="Times-Roman"/>
          <w:highlight w:val="yellow"/>
        </w:rPr>
        <w:t xml:space="preserve"> </w:t>
      </w:r>
      <w:r w:rsidR="00E41CA1" w:rsidRPr="00D77C7B">
        <w:rPr>
          <w:rFonts w:ascii="Rockwell" w:hAnsi="Rockwell" w:cs="Times-Roman"/>
        </w:rPr>
        <w:t>To conclude the write-up</w:t>
      </w:r>
      <w:r w:rsidR="008E5C7D">
        <w:rPr>
          <w:rFonts w:ascii="Rockwell" w:hAnsi="Rockwell" w:cs="Times-Roman"/>
        </w:rPr>
        <w:t>s</w:t>
      </w:r>
      <w:r w:rsidR="00E41CA1" w:rsidRPr="00D77C7B">
        <w:rPr>
          <w:rFonts w:ascii="Rockwell" w:hAnsi="Rockwell" w:cs="Times-Roman"/>
        </w:rPr>
        <w:t xml:space="preserve">, each student must put forward </w:t>
      </w:r>
      <w:r w:rsidR="00C567A6" w:rsidRPr="00D77C7B">
        <w:rPr>
          <w:rFonts w:ascii="Rockwell" w:hAnsi="Rockwell" w:cs="Times-Roman"/>
        </w:rPr>
        <w:t xml:space="preserve">steps they can take to reduce their tendency to see all problems in terms </w:t>
      </w:r>
      <w:r w:rsidR="00E41CA1" w:rsidRPr="00D77C7B">
        <w:rPr>
          <w:rFonts w:ascii="Rockwell" w:hAnsi="Rockwell" w:cs="Times-Roman"/>
        </w:rPr>
        <w:t>of</w:t>
      </w:r>
      <w:r w:rsidR="00C567A6" w:rsidRPr="00D77C7B">
        <w:rPr>
          <w:rFonts w:ascii="Rockwell" w:hAnsi="Rockwell" w:cs="Times-Roman"/>
        </w:rPr>
        <w:t xml:space="preserve"> their ‘specialization’</w:t>
      </w:r>
      <w:r w:rsidR="00E41CA1" w:rsidRPr="00D77C7B">
        <w:rPr>
          <w:rFonts w:ascii="Rockwell" w:hAnsi="Rockwell" w:cs="Times-Roman"/>
        </w:rPr>
        <w:t xml:space="preserve">. </w:t>
      </w:r>
      <w:r w:rsidR="00C567A6" w:rsidRPr="00D77C7B">
        <w:rPr>
          <w:rFonts w:ascii="Rockwell" w:hAnsi="Rockwell" w:cs="Times-Roman"/>
        </w:rPr>
        <w:t xml:space="preserve"> </w:t>
      </w:r>
    </w:p>
    <w:p w14:paraId="1BE3E453" w14:textId="77777777" w:rsidR="006F3F50" w:rsidRDefault="006F3F50" w:rsidP="00035412">
      <w:pPr>
        <w:autoSpaceDE w:val="0"/>
        <w:autoSpaceDN w:val="0"/>
        <w:adjustRightInd w:val="0"/>
        <w:spacing w:after="0" w:line="240" w:lineRule="auto"/>
        <w:jc w:val="both"/>
        <w:rPr>
          <w:rFonts w:ascii="Rockwell" w:hAnsi="Rockwell" w:cs="Times-Roman"/>
        </w:rPr>
      </w:pPr>
    </w:p>
    <w:p w14:paraId="4F8A36A2" w14:textId="78AC46D0" w:rsidR="00035412" w:rsidRPr="009E72BE" w:rsidRDefault="009E72BE" w:rsidP="009E72BE">
      <w:pPr>
        <w:pStyle w:val="ListParagraph"/>
        <w:numPr>
          <w:ilvl w:val="1"/>
          <w:numId w:val="4"/>
        </w:numPr>
        <w:autoSpaceDE w:val="0"/>
        <w:autoSpaceDN w:val="0"/>
        <w:adjustRightInd w:val="0"/>
        <w:spacing w:after="0" w:line="240" w:lineRule="auto"/>
        <w:jc w:val="both"/>
        <w:rPr>
          <w:rFonts w:ascii="Rockwell" w:hAnsi="Rockwell" w:cs="Times-Roman"/>
          <w:b/>
          <w:color w:val="000000"/>
        </w:rPr>
      </w:pPr>
      <w:bookmarkStart w:id="2" w:name="_Hlk516092587"/>
      <w:r w:rsidRPr="009E72BE">
        <w:rPr>
          <w:rFonts w:ascii="Rockwell" w:hAnsi="Rockwell" w:cs="Times-Roman"/>
          <w:b/>
          <w:color w:val="000000"/>
        </w:rPr>
        <w:t xml:space="preserve">Spotlight </w:t>
      </w:r>
      <w:r>
        <w:rPr>
          <w:rFonts w:ascii="Rockwell" w:hAnsi="Rockwell" w:cs="Times-Roman"/>
          <w:b/>
          <w:color w:val="000000"/>
        </w:rPr>
        <w:t xml:space="preserve">on Africa! </w:t>
      </w:r>
      <w:bookmarkEnd w:id="2"/>
      <w:r w:rsidRPr="009E72BE">
        <w:rPr>
          <w:rFonts w:ascii="Rockwell" w:hAnsi="Rockwell" w:cs="Times-Roman"/>
          <w:b/>
          <w:color w:val="000000"/>
        </w:rPr>
        <w:t>(1</w:t>
      </w:r>
      <w:r w:rsidR="006F3F50">
        <w:rPr>
          <w:rFonts w:ascii="Rockwell" w:hAnsi="Rockwell" w:cs="Times-Roman"/>
          <w:b/>
          <w:color w:val="000000"/>
        </w:rPr>
        <w:t>5</w:t>
      </w:r>
      <w:r w:rsidRPr="009E72BE">
        <w:rPr>
          <w:rFonts w:ascii="Rockwell" w:hAnsi="Rockwell" w:cs="Times-Roman"/>
          <w:b/>
          <w:color w:val="000000"/>
        </w:rPr>
        <w:t>%)</w:t>
      </w:r>
    </w:p>
    <w:p w14:paraId="71E674C1" w14:textId="77B01DA8" w:rsidR="009E72BE" w:rsidRDefault="003342D2" w:rsidP="009E72BE">
      <w:pPr>
        <w:autoSpaceDE w:val="0"/>
        <w:autoSpaceDN w:val="0"/>
        <w:adjustRightInd w:val="0"/>
        <w:spacing w:after="0" w:line="240" w:lineRule="auto"/>
        <w:jc w:val="both"/>
        <w:rPr>
          <w:rFonts w:ascii="Rockwell" w:hAnsi="Rockwell" w:cs="Times-Roman"/>
        </w:rPr>
      </w:pPr>
      <w:r>
        <w:rPr>
          <w:rFonts w:ascii="Rockwell" w:hAnsi="Rockwell" w:cs="Times-Roman"/>
        </w:rPr>
        <w:t xml:space="preserve">Over the course of our stay in Tamale, </w:t>
      </w:r>
      <w:r w:rsidR="009E72BE" w:rsidRPr="009E72BE">
        <w:rPr>
          <w:rFonts w:ascii="Rockwell" w:hAnsi="Rockwell" w:cs="Times-Roman"/>
        </w:rPr>
        <w:t xml:space="preserve">each student </w:t>
      </w:r>
      <w:r w:rsidR="006F3F50">
        <w:rPr>
          <w:rFonts w:ascii="Rockwell" w:hAnsi="Rockwell" w:cs="Times-Roman"/>
        </w:rPr>
        <w:t xml:space="preserve">must </w:t>
      </w:r>
      <w:r>
        <w:rPr>
          <w:rFonts w:ascii="Rockwell" w:hAnsi="Rockwell" w:cs="Times-Roman"/>
        </w:rPr>
        <w:t xml:space="preserve">arrange </w:t>
      </w:r>
      <w:r w:rsidR="009E72BE" w:rsidRPr="009E72BE">
        <w:rPr>
          <w:rFonts w:ascii="Rockwell" w:hAnsi="Rockwell" w:cs="Times-Roman"/>
        </w:rPr>
        <w:t xml:space="preserve">a </w:t>
      </w:r>
      <w:r w:rsidR="009E72BE">
        <w:rPr>
          <w:rFonts w:ascii="Rockwell" w:hAnsi="Rockwell" w:cs="Times-Roman"/>
        </w:rPr>
        <w:t xml:space="preserve">12-15-minute meeting with Dr. Hippolyt </w:t>
      </w:r>
      <w:proofErr w:type="spellStart"/>
      <w:r w:rsidR="009E72BE">
        <w:rPr>
          <w:rFonts w:ascii="Rockwell" w:hAnsi="Rockwell" w:cs="Times-Roman"/>
        </w:rPr>
        <w:t>Pul</w:t>
      </w:r>
      <w:proofErr w:type="spellEnd"/>
      <w:r w:rsidR="009E72BE">
        <w:rPr>
          <w:rFonts w:ascii="Rockwell" w:hAnsi="Rockwell" w:cs="Times-Roman"/>
        </w:rPr>
        <w:t>, Executive Director of the IPD.</w:t>
      </w:r>
      <w:r w:rsidR="006F3F50">
        <w:rPr>
          <w:rFonts w:ascii="Rockwell" w:hAnsi="Rockwell" w:cs="Times-Roman"/>
        </w:rPr>
        <w:t xml:space="preserve"> </w:t>
      </w:r>
      <w:r w:rsidR="009E72BE">
        <w:rPr>
          <w:rFonts w:ascii="Rockwell" w:hAnsi="Rockwell" w:cs="Times-Roman"/>
        </w:rPr>
        <w:t>He has travelled extensively in Sub-Sahara Africa in a research and consulting capacity addressing a wide range of development issues</w:t>
      </w:r>
      <w:r w:rsidR="00BC425B">
        <w:rPr>
          <w:rFonts w:ascii="Rockwell" w:hAnsi="Rockwell" w:cs="Times-Roman"/>
        </w:rPr>
        <w:t>.</w:t>
      </w:r>
      <w:r w:rsidR="009E72BE">
        <w:rPr>
          <w:rFonts w:ascii="Rockwell" w:hAnsi="Rockwell" w:cs="Times-Roman"/>
        </w:rPr>
        <w:t xml:space="preserve"> Your task will be </w:t>
      </w:r>
      <w:r w:rsidR="006F3F50">
        <w:rPr>
          <w:rFonts w:ascii="Rockwell" w:hAnsi="Rockwell" w:cs="Times-Roman"/>
        </w:rPr>
        <w:t>hold a wide-ranging conversation with him</w:t>
      </w:r>
      <w:r w:rsidR="00BC425B">
        <w:rPr>
          <w:rFonts w:ascii="Rockwell" w:hAnsi="Rockwell" w:cs="Times-Roman"/>
        </w:rPr>
        <w:t xml:space="preserve"> (allow the content to develop organically). </w:t>
      </w:r>
      <w:r>
        <w:rPr>
          <w:rFonts w:ascii="Rockwell" w:hAnsi="Rockwell" w:cs="Times-Roman"/>
        </w:rPr>
        <w:t xml:space="preserve">After that meeting, </w:t>
      </w:r>
      <w:r w:rsidR="00BC425B">
        <w:rPr>
          <w:rFonts w:ascii="Rockwell" w:hAnsi="Rockwell" w:cs="Times-Roman"/>
        </w:rPr>
        <w:t xml:space="preserve">each student must meet with Dr. </w:t>
      </w:r>
      <w:proofErr w:type="spellStart"/>
      <w:r w:rsidR="00BC425B">
        <w:rPr>
          <w:rFonts w:ascii="Rockwell" w:hAnsi="Rockwell" w:cs="Times-Roman"/>
        </w:rPr>
        <w:t>Pul</w:t>
      </w:r>
      <w:proofErr w:type="spellEnd"/>
      <w:r w:rsidR="00BC425B">
        <w:rPr>
          <w:rFonts w:ascii="Rockwell" w:hAnsi="Rockwell" w:cs="Times-Roman"/>
        </w:rPr>
        <w:t xml:space="preserve"> and I t</w:t>
      </w:r>
      <w:r w:rsidR="006F3F50">
        <w:rPr>
          <w:rFonts w:ascii="Rockwell" w:hAnsi="Rockwell" w:cs="Times-Roman"/>
        </w:rPr>
        <w:t xml:space="preserve">o share </w:t>
      </w:r>
      <w:r w:rsidR="00BC425B">
        <w:rPr>
          <w:rFonts w:ascii="Rockwell" w:hAnsi="Rockwell" w:cs="Times-Roman"/>
        </w:rPr>
        <w:t xml:space="preserve">how their “conversation” helped to expand or deepen your knowledge of development issues on the African continent. </w:t>
      </w:r>
      <w:r w:rsidR="006F3F50">
        <w:rPr>
          <w:rFonts w:ascii="Rockwell" w:hAnsi="Rockwell" w:cs="Times-Roman"/>
        </w:rPr>
        <w:t xml:space="preserve"> </w:t>
      </w:r>
    </w:p>
    <w:p w14:paraId="7319065C" w14:textId="77777777" w:rsidR="006F3F50" w:rsidRPr="009E72BE" w:rsidRDefault="006F3F50" w:rsidP="009E72BE">
      <w:pPr>
        <w:autoSpaceDE w:val="0"/>
        <w:autoSpaceDN w:val="0"/>
        <w:adjustRightInd w:val="0"/>
        <w:spacing w:after="0" w:line="240" w:lineRule="auto"/>
        <w:jc w:val="both"/>
        <w:rPr>
          <w:rFonts w:ascii="Rockwell" w:hAnsi="Rockwell" w:cs="Times-Roman"/>
        </w:rPr>
      </w:pPr>
    </w:p>
    <w:p w14:paraId="2946CD4D" w14:textId="0A9E8FC6" w:rsidR="00CD3CB2" w:rsidRPr="00035412" w:rsidRDefault="00035412" w:rsidP="00035412">
      <w:pPr>
        <w:autoSpaceDE w:val="0"/>
        <w:autoSpaceDN w:val="0"/>
        <w:adjustRightInd w:val="0"/>
        <w:spacing w:after="0" w:line="240" w:lineRule="auto"/>
        <w:jc w:val="both"/>
        <w:rPr>
          <w:rFonts w:ascii="Rockwell" w:hAnsi="Rockwell" w:cs="Times-Roman"/>
        </w:rPr>
      </w:pPr>
      <w:r>
        <w:rPr>
          <w:rFonts w:ascii="Rockwell" w:hAnsi="Rockwell" w:cs="Times-Bold"/>
          <w:b/>
          <w:bCs/>
          <w:color w:val="000000"/>
        </w:rPr>
        <w:t xml:space="preserve">5.3. </w:t>
      </w:r>
      <w:r w:rsidR="008E5C7D" w:rsidRPr="00035412">
        <w:rPr>
          <w:rFonts w:ascii="Rockwell" w:hAnsi="Rockwell" w:cs="Times-Bold"/>
          <w:b/>
          <w:bCs/>
          <w:color w:val="000000"/>
        </w:rPr>
        <w:t>Term Paper</w:t>
      </w:r>
      <w:r w:rsidR="00CD3CB2" w:rsidRPr="00035412">
        <w:rPr>
          <w:rFonts w:ascii="Rockwell" w:hAnsi="Rockwell" w:cs="Times-Bold"/>
          <w:b/>
          <w:bCs/>
          <w:color w:val="000000"/>
        </w:rPr>
        <w:t xml:space="preserve"> </w:t>
      </w:r>
      <w:r w:rsidR="00CD3CB2" w:rsidRPr="00035412">
        <w:rPr>
          <w:rFonts w:ascii="Rockwell" w:hAnsi="Rockwell" w:cs="Times-Roman"/>
          <w:color w:val="000000"/>
        </w:rPr>
        <w:t>(</w:t>
      </w:r>
      <w:r w:rsidR="00F467B6" w:rsidRPr="00035412">
        <w:rPr>
          <w:rFonts w:ascii="Rockwell" w:hAnsi="Rockwell" w:cs="Times-Bold"/>
          <w:b/>
          <w:bCs/>
          <w:color w:val="000000"/>
        </w:rPr>
        <w:t>7</w:t>
      </w:r>
      <w:r w:rsidR="00CD3CB2" w:rsidRPr="00035412">
        <w:rPr>
          <w:rFonts w:ascii="Rockwell" w:hAnsi="Rockwell" w:cs="Times-Bold"/>
          <w:b/>
          <w:bCs/>
          <w:color w:val="000000"/>
        </w:rPr>
        <w:t>0%)</w:t>
      </w:r>
      <w:r w:rsidR="00A433A5" w:rsidRPr="00035412">
        <w:rPr>
          <w:rFonts w:ascii="Rockwell" w:hAnsi="Rockwell" w:cs="Times-Bold"/>
          <w:b/>
          <w:bCs/>
          <w:color w:val="000000"/>
        </w:rPr>
        <w:t xml:space="preserve"> </w:t>
      </w:r>
    </w:p>
    <w:p w14:paraId="6E15A119" w14:textId="01EE01C0" w:rsidR="00215842" w:rsidRPr="00195090" w:rsidRDefault="00E10BD8" w:rsidP="00EF4131">
      <w:pPr>
        <w:autoSpaceDE w:val="0"/>
        <w:autoSpaceDN w:val="0"/>
        <w:adjustRightInd w:val="0"/>
        <w:spacing w:after="0" w:line="240" w:lineRule="auto"/>
        <w:jc w:val="both"/>
        <w:rPr>
          <w:rFonts w:ascii="Rockwell" w:hAnsi="Rockwell" w:cs="Times-Bold"/>
          <w:b/>
          <w:bCs/>
          <w:color w:val="000000"/>
        </w:rPr>
      </w:pPr>
      <w:r w:rsidRPr="00EF736A">
        <w:rPr>
          <w:rFonts w:ascii="Rockwell" w:hAnsi="Rockwell" w:cs="Times-Bold"/>
          <w:bCs/>
          <w:color w:val="000000"/>
        </w:rPr>
        <w:t xml:space="preserve">This report, which should be </w:t>
      </w:r>
      <w:r w:rsidR="000D753B">
        <w:rPr>
          <w:rFonts w:ascii="Rockwell" w:hAnsi="Rockwell" w:cs="Times-Bold"/>
          <w:bCs/>
          <w:color w:val="000000"/>
        </w:rPr>
        <w:t>20</w:t>
      </w:r>
      <w:r w:rsidRPr="00EF736A">
        <w:rPr>
          <w:rFonts w:ascii="Rockwell" w:hAnsi="Rockwell" w:cs="Times-Bold"/>
          <w:bCs/>
          <w:color w:val="000000"/>
        </w:rPr>
        <w:t xml:space="preserve"> pages maximum</w:t>
      </w:r>
      <w:r w:rsidR="00EF736A">
        <w:rPr>
          <w:rFonts w:ascii="Rockwell" w:hAnsi="Rockwell" w:cs="Times-Bold"/>
          <w:bCs/>
          <w:color w:val="000000"/>
        </w:rPr>
        <w:t xml:space="preserve">, </w:t>
      </w:r>
      <w:r w:rsidRPr="00EF736A">
        <w:rPr>
          <w:rFonts w:ascii="Rockwell" w:hAnsi="Rockwell" w:cs="Times-Bold"/>
          <w:bCs/>
          <w:color w:val="000000"/>
        </w:rPr>
        <w:t>double</w:t>
      </w:r>
      <w:r w:rsidR="00EF736A">
        <w:rPr>
          <w:rFonts w:ascii="Rockwell" w:hAnsi="Rockwell" w:cs="Times-Bold"/>
          <w:bCs/>
          <w:color w:val="000000"/>
        </w:rPr>
        <w:t>-</w:t>
      </w:r>
      <w:r w:rsidRPr="00EF736A">
        <w:rPr>
          <w:rFonts w:ascii="Rockwell" w:hAnsi="Rockwell" w:cs="Times-Bold"/>
          <w:bCs/>
          <w:color w:val="000000"/>
        </w:rPr>
        <w:t>spaced will be due on June 29</w:t>
      </w:r>
      <w:r w:rsidRPr="00EF736A">
        <w:rPr>
          <w:rFonts w:ascii="Rockwell" w:hAnsi="Rockwell" w:cs="Times-Bold"/>
          <w:bCs/>
          <w:color w:val="000000"/>
          <w:vertAlign w:val="superscript"/>
        </w:rPr>
        <w:t>th</w:t>
      </w:r>
      <w:r w:rsidRPr="00EF736A">
        <w:rPr>
          <w:rFonts w:ascii="Rockwell" w:hAnsi="Rockwell" w:cs="Times-Bold"/>
          <w:bCs/>
          <w:color w:val="000000"/>
        </w:rPr>
        <w:t xml:space="preserve">, after students have returned from Ghana. </w:t>
      </w:r>
      <w:r w:rsidR="00EF736A">
        <w:rPr>
          <w:rFonts w:ascii="Rockwell" w:hAnsi="Rockwell" w:cs="Times-Bold"/>
          <w:bCs/>
          <w:color w:val="000000"/>
        </w:rPr>
        <w:t xml:space="preserve">This is where </w:t>
      </w:r>
      <w:r w:rsidR="00B64FBF">
        <w:rPr>
          <w:rFonts w:ascii="Rockwell" w:hAnsi="Rockwell" w:cs="Times-Bold"/>
          <w:bCs/>
          <w:color w:val="000000"/>
        </w:rPr>
        <w:t xml:space="preserve">students will reach back into </w:t>
      </w:r>
      <w:r w:rsidR="00E4550F">
        <w:rPr>
          <w:rFonts w:ascii="Rockwell" w:hAnsi="Rockwell" w:cs="Times-Bold"/>
          <w:bCs/>
          <w:color w:val="000000"/>
        </w:rPr>
        <w:t>D</w:t>
      </w:r>
      <w:r w:rsidR="00B64FBF">
        <w:rPr>
          <w:rFonts w:ascii="Rockwell" w:hAnsi="Rockwell" w:cs="Times-Bold"/>
          <w:bCs/>
          <w:color w:val="000000"/>
        </w:rPr>
        <w:t>EST 401</w:t>
      </w:r>
      <w:r w:rsidR="000D753B">
        <w:rPr>
          <w:rFonts w:ascii="Rockwell" w:hAnsi="Rockwell" w:cs="Times-Bold"/>
          <w:bCs/>
          <w:color w:val="000000"/>
        </w:rPr>
        <w:t xml:space="preserve"> and </w:t>
      </w:r>
      <w:r w:rsidR="00BF3F07">
        <w:rPr>
          <w:rFonts w:ascii="Rockwell" w:hAnsi="Rockwell" w:cs="Times-Bold"/>
          <w:bCs/>
          <w:color w:val="000000"/>
        </w:rPr>
        <w:t xml:space="preserve">ANTH </w:t>
      </w:r>
      <w:r w:rsidR="000D753B">
        <w:rPr>
          <w:rFonts w:ascii="Rockwell" w:hAnsi="Rockwell" w:cs="Times-Bold"/>
          <w:bCs/>
          <w:color w:val="000000"/>
        </w:rPr>
        <w:t xml:space="preserve">541 </w:t>
      </w:r>
      <w:r w:rsidR="00BF3F07">
        <w:rPr>
          <w:rFonts w:ascii="Rockwell" w:hAnsi="Rockwell" w:cs="Times-Bold"/>
          <w:bCs/>
          <w:color w:val="000000"/>
        </w:rPr>
        <w:t xml:space="preserve">to </w:t>
      </w:r>
      <w:r w:rsidR="000D753B">
        <w:rPr>
          <w:rFonts w:ascii="Rockwell" w:hAnsi="Rockwell" w:cs="Times-Bold"/>
          <w:bCs/>
          <w:color w:val="000000"/>
        </w:rPr>
        <w:t xml:space="preserve">come full circle on their academic engagement with Development Studies in Ghana and with their topic of interest. </w:t>
      </w:r>
      <w:r w:rsidRPr="00EF736A">
        <w:rPr>
          <w:rFonts w:ascii="Rockwell" w:hAnsi="Rockwell" w:cs="Times-Bold"/>
          <w:bCs/>
          <w:color w:val="000000"/>
        </w:rPr>
        <w:t xml:space="preserve">The </w:t>
      </w:r>
      <w:r w:rsidR="000D753B">
        <w:rPr>
          <w:rFonts w:ascii="Rockwell" w:hAnsi="Rockwell" w:cs="Times-Bold"/>
          <w:bCs/>
          <w:color w:val="000000"/>
        </w:rPr>
        <w:t>term paper will be</w:t>
      </w:r>
      <w:r w:rsidRPr="00EF736A">
        <w:rPr>
          <w:rFonts w:ascii="Rockwell" w:hAnsi="Rockwell" w:cs="Times-Bold"/>
          <w:bCs/>
          <w:color w:val="000000"/>
        </w:rPr>
        <w:t xml:space="preserve"> expected to follow the methods of social research charac</w:t>
      </w:r>
      <w:r w:rsidR="00EF736A" w:rsidRPr="00EF736A">
        <w:rPr>
          <w:rFonts w:ascii="Rockwell" w:hAnsi="Rockwell" w:cs="Times-Bold"/>
          <w:bCs/>
          <w:color w:val="000000"/>
        </w:rPr>
        <w:t>ter</w:t>
      </w:r>
      <w:r w:rsidRPr="00EF736A">
        <w:rPr>
          <w:rFonts w:ascii="Rockwell" w:hAnsi="Rockwell" w:cs="Times-Bold"/>
          <w:bCs/>
          <w:color w:val="000000"/>
        </w:rPr>
        <w:t xml:space="preserve">ized by </w:t>
      </w:r>
      <w:r w:rsidR="00EF736A" w:rsidRPr="00EF736A">
        <w:rPr>
          <w:rFonts w:ascii="Rockwell" w:hAnsi="Rockwell" w:cs="Times-Bold"/>
          <w:bCs/>
          <w:color w:val="000000"/>
        </w:rPr>
        <w:t>an introduction</w:t>
      </w:r>
      <w:r w:rsidRPr="00EF736A">
        <w:rPr>
          <w:rFonts w:ascii="Rockwell" w:hAnsi="Rockwell" w:cs="Times-Bold"/>
          <w:bCs/>
          <w:color w:val="000000"/>
        </w:rPr>
        <w:t xml:space="preserve"> to the problem</w:t>
      </w:r>
      <w:r w:rsidR="00B64FBF">
        <w:rPr>
          <w:rFonts w:ascii="Rockwell" w:hAnsi="Rockwell" w:cs="Times-Bold"/>
          <w:bCs/>
          <w:color w:val="000000"/>
        </w:rPr>
        <w:t xml:space="preserve"> (including why the student is drawn to the topic)</w:t>
      </w:r>
      <w:r w:rsidRPr="00EF736A">
        <w:rPr>
          <w:rFonts w:ascii="Rockwell" w:hAnsi="Rockwell" w:cs="Times-Bold"/>
          <w:bCs/>
          <w:color w:val="000000"/>
        </w:rPr>
        <w:t>,</w:t>
      </w:r>
      <w:r w:rsidR="00EF736A" w:rsidRPr="00EF736A">
        <w:rPr>
          <w:rFonts w:ascii="Rockwell" w:hAnsi="Rockwell" w:cs="Times-Bold"/>
          <w:bCs/>
          <w:color w:val="000000"/>
        </w:rPr>
        <w:t xml:space="preserve"> a review of </w:t>
      </w:r>
      <w:r w:rsidR="000D753B">
        <w:rPr>
          <w:rFonts w:ascii="Rockwell" w:hAnsi="Rockwell" w:cs="Times-Bold"/>
          <w:bCs/>
          <w:color w:val="000000"/>
        </w:rPr>
        <w:t xml:space="preserve">relevant </w:t>
      </w:r>
      <w:r w:rsidR="00EF736A" w:rsidRPr="00EF736A">
        <w:rPr>
          <w:rFonts w:ascii="Rockwell" w:hAnsi="Rockwell" w:cs="Times-Bold"/>
          <w:bCs/>
          <w:color w:val="000000"/>
        </w:rPr>
        <w:t>literature, a</w:t>
      </w:r>
      <w:r w:rsidRPr="00EF736A">
        <w:rPr>
          <w:rFonts w:ascii="Rockwell" w:hAnsi="Rockwell" w:cs="Times-Bold"/>
          <w:bCs/>
          <w:color w:val="000000"/>
        </w:rPr>
        <w:t xml:space="preserve"> statement of the research objectives, how </w:t>
      </w:r>
      <w:r w:rsidR="00B64FBF">
        <w:rPr>
          <w:rFonts w:ascii="Rockwell" w:hAnsi="Rockwell" w:cs="Times-Bold"/>
          <w:bCs/>
          <w:color w:val="000000"/>
        </w:rPr>
        <w:t>data was</w:t>
      </w:r>
      <w:r w:rsidRPr="00EF736A">
        <w:rPr>
          <w:rFonts w:ascii="Rockwell" w:hAnsi="Rockwell" w:cs="Times-Bold"/>
          <w:bCs/>
          <w:color w:val="000000"/>
        </w:rPr>
        <w:t xml:space="preserve"> collected </w:t>
      </w:r>
      <w:r w:rsidR="00EF736A" w:rsidRPr="00EF736A">
        <w:rPr>
          <w:rFonts w:ascii="Rockwell" w:hAnsi="Rockwell" w:cs="Times-Bold"/>
          <w:bCs/>
          <w:color w:val="000000"/>
        </w:rPr>
        <w:t>whilst</w:t>
      </w:r>
      <w:r w:rsidRPr="00EF736A">
        <w:rPr>
          <w:rFonts w:ascii="Rockwell" w:hAnsi="Rockwell" w:cs="Times-Bold"/>
          <w:bCs/>
          <w:color w:val="000000"/>
        </w:rPr>
        <w:t xml:space="preserve"> in Ghana</w:t>
      </w:r>
      <w:r w:rsidR="00EF736A">
        <w:rPr>
          <w:rFonts w:ascii="Rockwell" w:hAnsi="Rockwell" w:cs="Times-Bold"/>
          <w:bCs/>
          <w:color w:val="000000"/>
        </w:rPr>
        <w:t xml:space="preserve">, and a discussion of what </w:t>
      </w:r>
      <w:r w:rsidR="00B64FBF">
        <w:rPr>
          <w:rFonts w:ascii="Rockwell" w:hAnsi="Rockwell" w:cs="Times-Bold"/>
          <w:bCs/>
          <w:color w:val="000000"/>
        </w:rPr>
        <w:t>the</w:t>
      </w:r>
      <w:r w:rsidR="00EF736A">
        <w:rPr>
          <w:rFonts w:ascii="Rockwell" w:hAnsi="Rockwell" w:cs="Times-Bold"/>
          <w:bCs/>
          <w:color w:val="000000"/>
        </w:rPr>
        <w:t xml:space="preserve"> research inquiry added to </w:t>
      </w:r>
      <w:r w:rsidR="00B64FBF">
        <w:rPr>
          <w:rFonts w:ascii="Rockwell" w:hAnsi="Rockwell" w:cs="Times-Bold"/>
          <w:bCs/>
          <w:color w:val="000000"/>
        </w:rPr>
        <w:t xml:space="preserve">the student’s </w:t>
      </w:r>
      <w:r w:rsidR="00EF736A">
        <w:rPr>
          <w:rFonts w:ascii="Rockwell" w:hAnsi="Rockwell" w:cs="Times-Bold"/>
          <w:bCs/>
          <w:color w:val="000000"/>
        </w:rPr>
        <w:t xml:space="preserve">learning about the topic </w:t>
      </w:r>
      <w:r w:rsidR="00B64FBF">
        <w:rPr>
          <w:rFonts w:ascii="Rockwell" w:hAnsi="Rockwell" w:cs="Times-Bold"/>
          <w:bCs/>
          <w:color w:val="000000"/>
        </w:rPr>
        <w:t xml:space="preserve">in Ghana </w:t>
      </w:r>
      <w:r w:rsidR="00EF736A">
        <w:rPr>
          <w:rFonts w:ascii="Rockwell" w:hAnsi="Rockwell" w:cs="Times-Bold"/>
          <w:bCs/>
          <w:color w:val="000000"/>
        </w:rPr>
        <w:t xml:space="preserve">and </w:t>
      </w:r>
      <w:r w:rsidR="00B64FBF">
        <w:rPr>
          <w:rFonts w:ascii="Rockwell" w:hAnsi="Rockwell" w:cs="Times-Bold"/>
          <w:bCs/>
          <w:color w:val="000000"/>
        </w:rPr>
        <w:t>D</w:t>
      </w:r>
      <w:r w:rsidR="00EF736A">
        <w:rPr>
          <w:rFonts w:ascii="Rockwell" w:hAnsi="Rockwell" w:cs="Times-Bold"/>
          <w:bCs/>
          <w:color w:val="000000"/>
        </w:rPr>
        <w:t xml:space="preserve">evelopment </w:t>
      </w:r>
      <w:r w:rsidR="00B64FBF">
        <w:rPr>
          <w:rFonts w:ascii="Rockwell" w:hAnsi="Rockwell" w:cs="Times-Bold"/>
          <w:bCs/>
          <w:color w:val="000000"/>
        </w:rPr>
        <w:t>S</w:t>
      </w:r>
      <w:r w:rsidR="00EF736A">
        <w:rPr>
          <w:rFonts w:ascii="Rockwell" w:hAnsi="Rockwell" w:cs="Times-Bold"/>
          <w:bCs/>
          <w:color w:val="000000"/>
        </w:rPr>
        <w:t xml:space="preserve">tudies in general. </w:t>
      </w:r>
    </w:p>
    <w:p w14:paraId="3EB9067D" w14:textId="11C7CD27" w:rsidR="00E83029" w:rsidRPr="00195090" w:rsidRDefault="00215842" w:rsidP="00B64FBF">
      <w:pPr>
        <w:pStyle w:val="ListParagraph"/>
        <w:numPr>
          <w:ilvl w:val="0"/>
          <w:numId w:val="4"/>
        </w:numPr>
        <w:autoSpaceDE w:val="0"/>
        <w:autoSpaceDN w:val="0"/>
        <w:adjustRightInd w:val="0"/>
        <w:spacing w:after="0" w:line="240" w:lineRule="auto"/>
        <w:rPr>
          <w:rFonts w:ascii="Rockwell" w:hAnsi="Rockwell" w:cs="Times-Roman"/>
          <w:color w:val="000000"/>
        </w:rPr>
      </w:pPr>
      <w:r w:rsidRPr="00195090">
        <w:rPr>
          <w:rFonts w:ascii="Rockwell" w:hAnsi="Rockwell" w:cs="Times New Roman"/>
          <w:noProof/>
          <w:lang w:val="en-US"/>
        </w:rPr>
        <w:lastRenderedPageBreak/>
        <mc:AlternateContent>
          <mc:Choice Requires="wps">
            <w:drawing>
              <wp:anchor distT="45720" distB="45720" distL="114300" distR="114300" simplePos="0" relativeHeight="251659264" behindDoc="0" locked="0" layoutInCell="1" allowOverlap="1" wp14:anchorId="36451C98" wp14:editId="17538881">
                <wp:simplePos x="0" y="0"/>
                <wp:positionH relativeFrom="margin">
                  <wp:align>left</wp:align>
                </wp:positionH>
                <wp:positionV relativeFrom="paragraph">
                  <wp:posOffset>222271</wp:posOffset>
                </wp:positionV>
                <wp:extent cx="6300470" cy="4121150"/>
                <wp:effectExtent l="0" t="0" r="508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4121240"/>
                        </a:xfrm>
                        <a:prstGeom prst="rect">
                          <a:avLst/>
                        </a:prstGeom>
                        <a:solidFill>
                          <a:srgbClr val="FFFFFF"/>
                        </a:solidFill>
                        <a:ln w="9525">
                          <a:noFill/>
                          <a:miter lim="800000"/>
                          <a:headEnd/>
                          <a:tailEnd/>
                        </a:ln>
                      </wps:spPr>
                      <wps:txbx>
                        <w:txbxContent>
                          <w:p w14:paraId="4BBD4D71" w14:textId="77777777" w:rsidR="008E5C7D" w:rsidRPr="002A300F" w:rsidRDefault="008E5C7D" w:rsidP="008E5C7D">
                            <w:pPr>
                              <w:autoSpaceDE w:val="0"/>
                              <w:autoSpaceDN w:val="0"/>
                              <w:adjustRightInd w:val="0"/>
                              <w:spacing w:after="0" w:line="240" w:lineRule="auto"/>
                              <w:rPr>
                                <w:rFonts w:ascii="Rockwell" w:hAnsi="Rockwell" w:cs="TimesNewRomanPSMT"/>
                                <w:b/>
                              </w:rPr>
                            </w:pPr>
                            <w:bookmarkStart w:id="3" w:name="_Hlk516087794"/>
                            <w:r w:rsidRPr="002A300F">
                              <w:rPr>
                                <w:rFonts w:ascii="Rockwell" w:hAnsi="Rockwell" w:cs="TimesNewRomanPSMT"/>
                                <w:b/>
                              </w:rPr>
                              <w:t>A+ 100 - 94.9%</w:t>
                            </w:r>
                            <w:r w:rsidRPr="002A300F">
                              <w:rPr>
                                <w:rFonts w:ascii="Rockwell" w:hAnsi="Rockwell" w:cs="TimesNewRomanPSMT"/>
                                <w:b/>
                              </w:rPr>
                              <w:tab/>
                            </w:r>
                            <w:r w:rsidRPr="002A300F">
                              <w:rPr>
                                <w:rFonts w:ascii="Rockwell" w:hAnsi="Rockwell" w:cs="TimesNewRomanPSMT"/>
                                <w:b/>
                              </w:rPr>
                              <w:tab/>
                              <w:t>B+ 84.8 – 79.9%</w:t>
                            </w:r>
                            <w:r w:rsidRPr="002A300F">
                              <w:rPr>
                                <w:rFonts w:ascii="Rockwell" w:hAnsi="Rockwell" w:cs="TimesNewRomanPSMT"/>
                                <w:b/>
                              </w:rPr>
                              <w:tab/>
                              <w:t>C+ 70.8– 66.9%</w:t>
                            </w:r>
                            <w:r w:rsidRPr="002A300F">
                              <w:rPr>
                                <w:rFonts w:ascii="Rockwell" w:hAnsi="Rockwell" w:cs="TimesNewRomanPSMT"/>
                                <w:b/>
                              </w:rPr>
                              <w:tab/>
                              <w:t>D+ 58.8 – 54.9%</w:t>
                            </w:r>
                          </w:p>
                          <w:p w14:paraId="3850B4EE" w14:textId="77777777" w:rsidR="008E5C7D" w:rsidRPr="002A300F" w:rsidRDefault="008E5C7D" w:rsidP="008E5C7D">
                            <w:pPr>
                              <w:autoSpaceDE w:val="0"/>
                              <w:autoSpaceDN w:val="0"/>
                              <w:adjustRightInd w:val="0"/>
                              <w:spacing w:after="0" w:line="240" w:lineRule="auto"/>
                              <w:rPr>
                                <w:rFonts w:ascii="Rockwell" w:hAnsi="Rockwell" w:cs="TimesNewRomanPSMT"/>
                                <w:b/>
                              </w:rPr>
                            </w:pPr>
                            <w:r w:rsidRPr="002A300F">
                              <w:rPr>
                                <w:rFonts w:ascii="Rockwell" w:hAnsi="Rockwell" w:cs="TimesNewRomanPSMT"/>
                                <w:b/>
                              </w:rPr>
                              <w:t>A 94.8 - 89.9%</w:t>
                            </w:r>
                            <w:r w:rsidRPr="002A300F">
                              <w:rPr>
                                <w:rFonts w:ascii="Rockwell" w:hAnsi="Rockwell" w:cs="TimesNewRomanPSMT"/>
                                <w:b/>
                              </w:rPr>
                              <w:tab/>
                            </w:r>
                            <w:r w:rsidRPr="002A300F">
                              <w:rPr>
                                <w:rFonts w:ascii="Rockwell" w:hAnsi="Rockwell" w:cs="TimesNewRomanPSMT"/>
                                <w:b/>
                              </w:rPr>
                              <w:tab/>
                              <w:t xml:space="preserve">B 79.8 - 74.9% </w:t>
                            </w:r>
                            <w:r w:rsidRPr="002A300F">
                              <w:rPr>
                                <w:rFonts w:ascii="Rockwell" w:hAnsi="Rockwell" w:cs="TimesNewRomanPSMT"/>
                                <w:b/>
                              </w:rPr>
                              <w:tab/>
                              <w:t>C 66.8 – 62.9%</w:t>
                            </w:r>
                            <w:r w:rsidRPr="002A300F">
                              <w:rPr>
                                <w:rFonts w:ascii="Rockwell" w:hAnsi="Rockwell" w:cs="TimesNewRomanPSMT"/>
                                <w:b/>
                              </w:rPr>
                              <w:tab/>
                              <w:t>D 54.8 – 49.9%</w:t>
                            </w:r>
                          </w:p>
                          <w:p w14:paraId="0B39CFE0" w14:textId="77777777" w:rsidR="008E5C7D" w:rsidRPr="002A300F" w:rsidRDefault="008E5C7D" w:rsidP="008E5C7D">
                            <w:pPr>
                              <w:autoSpaceDE w:val="0"/>
                              <w:autoSpaceDN w:val="0"/>
                              <w:adjustRightInd w:val="0"/>
                              <w:spacing w:after="0" w:line="240" w:lineRule="auto"/>
                              <w:rPr>
                                <w:rFonts w:ascii="Rockwell" w:hAnsi="Rockwell" w:cs="TimesNewRomanPSMT"/>
                                <w:b/>
                              </w:rPr>
                            </w:pPr>
                            <w:r w:rsidRPr="002A300F">
                              <w:rPr>
                                <w:rFonts w:ascii="Rockwell" w:hAnsi="Rockwell" w:cs="TimesNewRomanPSMT"/>
                                <w:b/>
                              </w:rPr>
                              <w:t xml:space="preserve">A- 89.8 - 84.9% </w:t>
                            </w:r>
                            <w:r w:rsidRPr="002A300F">
                              <w:rPr>
                                <w:rFonts w:ascii="Rockwell" w:hAnsi="Rockwell" w:cs="TimesNewRomanPSMT"/>
                                <w:b/>
                              </w:rPr>
                              <w:tab/>
                            </w:r>
                            <w:r>
                              <w:rPr>
                                <w:rFonts w:ascii="Rockwell" w:hAnsi="Rockwell" w:cs="TimesNewRomanPSMT"/>
                                <w:b/>
                              </w:rPr>
                              <w:tab/>
                            </w:r>
                            <w:r w:rsidRPr="002A300F">
                              <w:rPr>
                                <w:rFonts w:ascii="Rockwell" w:hAnsi="Rockwell" w:cs="TimesNewRomanPSMT"/>
                                <w:b/>
                              </w:rPr>
                              <w:t xml:space="preserve">B- 74.8 – 70.9%   </w:t>
                            </w:r>
                            <w:r w:rsidRPr="002A300F">
                              <w:rPr>
                                <w:rFonts w:ascii="Rockwell" w:hAnsi="Rockwell" w:cs="TimesNewRomanPSMT"/>
                                <w:b/>
                              </w:rPr>
                              <w:tab/>
                              <w:t xml:space="preserve">C- 62.8 – 58.9% </w:t>
                            </w:r>
                            <w:r w:rsidRPr="002A300F">
                              <w:rPr>
                                <w:rFonts w:ascii="Rockwell" w:hAnsi="Rockwell" w:cs="TimesNewRomanPSMT"/>
                                <w:b/>
                              </w:rPr>
                              <w:tab/>
                              <w:t>F 49.8% and below</w:t>
                            </w:r>
                          </w:p>
                          <w:bookmarkEnd w:id="3"/>
                          <w:p w14:paraId="36218D83" w14:textId="77777777" w:rsidR="00151B46" w:rsidRPr="005E7840" w:rsidRDefault="00151B46" w:rsidP="00E83029">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271"/>
                              <w:gridCol w:w="2410"/>
                              <w:gridCol w:w="5812"/>
                            </w:tblGrid>
                            <w:tr w:rsidR="00151B46" w:rsidRPr="005E7840" w14:paraId="01036323" w14:textId="77777777" w:rsidTr="00475DE0">
                              <w:tc>
                                <w:tcPr>
                                  <w:tcW w:w="1271" w:type="dxa"/>
                                  <w:vAlign w:val="center"/>
                                </w:tcPr>
                                <w:p w14:paraId="403EA91D" w14:textId="77777777" w:rsidR="00151B46" w:rsidRPr="00475DE0" w:rsidRDefault="00151B46" w:rsidP="00151B46">
                                  <w:pPr>
                                    <w:spacing w:before="100" w:beforeAutospacing="1" w:after="100" w:afterAutospacing="1"/>
                                    <w:rPr>
                                      <w:rFonts w:ascii="Rockwell" w:hAnsi="Rockwell"/>
                                    </w:rPr>
                                  </w:pPr>
                                  <w:r w:rsidRPr="00475DE0">
                                    <w:rPr>
                                      <w:rFonts w:ascii="Rockwell" w:hAnsi="Rockwell"/>
                                      <w:b/>
                                      <w:bCs/>
                                      <w:lang w:val="en-US"/>
                                    </w:rPr>
                                    <w:t xml:space="preserve">Grade </w:t>
                                  </w:r>
                                </w:p>
                              </w:tc>
                              <w:tc>
                                <w:tcPr>
                                  <w:tcW w:w="2410" w:type="dxa"/>
                                  <w:vAlign w:val="center"/>
                                </w:tcPr>
                                <w:p w14:paraId="3EEAA529" w14:textId="77777777" w:rsidR="00151B46" w:rsidRPr="00475DE0" w:rsidRDefault="00151B46" w:rsidP="00151B46">
                                  <w:pPr>
                                    <w:spacing w:before="100" w:beforeAutospacing="1" w:after="100" w:afterAutospacing="1"/>
                                    <w:rPr>
                                      <w:rFonts w:ascii="Rockwell" w:hAnsi="Rockwell"/>
                                      <w:lang w:val="en-US"/>
                                    </w:rPr>
                                  </w:pPr>
                                  <w:r w:rsidRPr="00475DE0">
                                    <w:rPr>
                                      <w:rFonts w:ascii="Rockwell" w:hAnsi="Rockwell"/>
                                      <w:b/>
                                      <w:bCs/>
                                      <w:lang w:val="en-US"/>
                                    </w:rPr>
                                    <w:t xml:space="preserve">Grade Point Value </w:t>
                                  </w:r>
                                </w:p>
                              </w:tc>
                              <w:tc>
                                <w:tcPr>
                                  <w:tcW w:w="5812" w:type="dxa"/>
                                  <w:vAlign w:val="center"/>
                                </w:tcPr>
                                <w:p w14:paraId="4ACEF7C0" w14:textId="77777777" w:rsidR="00151B46" w:rsidRPr="00475DE0" w:rsidRDefault="00151B46" w:rsidP="00151B46">
                                  <w:pPr>
                                    <w:rPr>
                                      <w:rFonts w:ascii="Rockwell" w:hAnsi="Rockwell"/>
                                      <w:lang w:val="en-GB"/>
                                    </w:rPr>
                                  </w:pPr>
                                  <w:r w:rsidRPr="00475DE0">
                                    <w:rPr>
                                      <w:rFonts w:ascii="Rockwell" w:hAnsi="Rockwell"/>
                                      <w:b/>
                                      <w:bCs/>
                                      <w:lang w:val="en-GB"/>
                                    </w:rPr>
                                    <w:t>Description</w:t>
                                  </w:r>
                                </w:p>
                              </w:tc>
                            </w:tr>
                            <w:tr w:rsidR="00151B46" w:rsidRPr="005E7840" w14:paraId="09417900" w14:textId="77777777" w:rsidTr="00475DE0">
                              <w:tc>
                                <w:tcPr>
                                  <w:tcW w:w="1271" w:type="dxa"/>
                                </w:tcPr>
                                <w:p w14:paraId="79FED5C8" w14:textId="77777777" w:rsidR="00151B46" w:rsidRPr="00475DE0" w:rsidRDefault="00151B46" w:rsidP="00151B46">
                                  <w:pPr>
                                    <w:rPr>
                                      <w:rFonts w:ascii="Rockwell" w:hAnsi="Rockwell"/>
                                      <w:lang w:val="en-GB"/>
                                    </w:rPr>
                                  </w:pPr>
                                  <w:r w:rsidRPr="00475DE0">
                                    <w:rPr>
                                      <w:rFonts w:ascii="Rockwell" w:hAnsi="Rockwell"/>
                                      <w:lang w:val="en-GB"/>
                                    </w:rPr>
                                    <w:t xml:space="preserve">A+ </w:t>
                                  </w:r>
                                </w:p>
                              </w:tc>
                              <w:tc>
                                <w:tcPr>
                                  <w:tcW w:w="2410" w:type="dxa"/>
                                </w:tcPr>
                                <w:p w14:paraId="405C4FF8" w14:textId="77777777" w:rsidR="00151B46" w:rsidRPr="00475DE0" w:rsidRDefault="00151B46" w:rsidP="00151B46">
                                  <w:pPr>
                                    <w:rPr>
                                      <w:rFonts w:ascii="Rockwell" w:hAnsi="Rockwell"/>
                                      <w:lang w:val="en-GB"/>
                                    </w:rPr>
                                  </w:pPr>
                                  <w:r w:rsidRPr="00475DE0">
                                    <w:rPr>
                                      <w:rFonts w:ascii="Rockwell" w:hAnsi="Rockwell"/>
                                      <w:lang w:val="en-GB"/>
                                    </w:rPr>
                                    <w:t xml:space="preserve">4.00 </w:t>
                                  </w:r>
                                </w:p>
                              </w:tc>
                              <w:tc>
                                <w:tcPr>
                                  <w:tcW w:w="5812" w:type="dxa"/>
                                </w:tcPr>
                                <w:p w14:paraId="3074BB48" w14:textId="77777777" w:rsidR="00151B46" w:rsidRPr="00475DE0" w:rsidRDefault="00151B46" w:rsidP="00151B46">
                                  <w:pPr>
                                    <w:rPr>
                                      <w:rFonts w:ascii="Rockwell" w:hAnsi="Rockwell"/>
                                      <w:lang w:val="en-GB"/>
                                    </w:rPr>
                                  </w:pPr>
                                  <w:r w:rsidRPr="00475DE0">
                                    <w:rPr>
                                      <w:rFonts w:ascii="Rockwell" w:hAnsi="Rockwell"/>
                                      <w:lang w:val="en-GB"/>
                                    </w:rPr>
                                    <w:t>Outstanding</w:t>
                                  </w:r>
                                </w:p>
                              </w:tc>
                            </w:tr>
                            <w:tr w:rsidR="00151B46" w:rsidRPr="005E7840" w14:paraId="5C5DFCD7" w14:textId="77777777" w:rsidTr="00475DE0">
                              <w:tc>
                                <w:tcPr>
                                  <w:tcW w:w="1271" w:type="dxa"/>
                                  <w:vAlign w:val="center"/>
                                </w:tcPr>
                                <w:p w14:paraId="2FCB9F30" w14:textId="77777777" w:rsidR="00151B46" w:rsidRPr="00475DE0" w:rsidRDefault="00151B46" w:rsidP="00151B46">
                                  <w:pPr>
                                    <w:rPr>
                                      <w:rFonts w:ascii="Rockwell" w:hAnsi="Rockwell"/>
                                    </w:rPr>
                                  </w:pPr>
                                  <w:r w:rsidRPr="00475DE0">
                                    <w:rPr>
                                      <w:rFonts w:ascii="Rockwell" w:hAnsi="Rockwell"/>
                                      <w:lang w:val="en-GB"/>
                                    </w:rPr>
                                    <w:t>A</w:t>
                                  </w:r>
                                </w:p>
                              </w:tc>
                              <w:tc>
                                <w:tcPr>
                                  <w:tcW w:w="2410" w:type="dxa"/>
                                  <w:vAlign w:val="center"/>
                                </w:tcPr>
                                <w:p w14:paraId="31A6B208" w14:textId="77777777" w:rsidR="00151B46" w:rsidRPr="00475DE0" w:rsidRDefault="00151B46" w:rsidP="00151B46">
                                  <w:pPr>
                                    <w:rPr>
                                      <w:rFonts w:ascii="Rockwell" w:hAnsi="Rockwell"/>
                                      <w:lang w:val="en-GB"/>
                                    </w:rPr>
                                  </w:pPr>
                                  <w:r w:rsidRPr="00475DE0">
                                    <w:rPr>
                                      <w:rFonts w:ascii="Rockwell" w:hAnsi="Rockwell"/>
                                      <w:lang w:val="en-GB"/>
                                    </w:rPr>
                                    <w:t>4.00</w:t>
                                  </w:r>
                                </w:p>
                              </w:tc>
                              <w:tc>
                                <w:tcPr>
                                  <w:tcW w:w="5812" w:type="dxa"/>
                                  <w:vAlign w:val="center"/>
                                </w:tcPr>
                                <w:p w14:paraId="63089C38" w14:textId="77777777" w:rsidR="00151B46" w:rsidRPr="00475DE0" w:rsidRDefault="00151B46" w:rsidP="00151B46">
                                  <w:pPr>
                                    <w:rPr>
                                      <w:rFonts w:ascii="Rockwell" w:hAnsi="Rockwell"/>
                                      <w:lang w:val="en-GB"/>
                                    </w:rPr>
                                  </w:pPr>
                                  <w:r w:rsidRPr="00475DE0">
                                    <w:rPr>
                                      <w:rFonts w:ascii="Rockwell" w:hAnsi="Rockwell"/>
                                      <w:lang w:val="en-GB"/>
                                    </w:rPr>
                                    <w:t>Excellent-superior performance, showing comprehensive understanding of subject matter</w:t>
                                  </w:r>
                                </w:p>
                              </w:tc>
                            </w:tr>
                            <w:tr w:rsidR="00151B46" w:rsidRPr="005E7840" w14:paraId="0A0AE2F4" w14:textId="77777777" w:rsidTr="00475DE0">
                              <w:tc>
                                <w:tcPr>
                                  <w:tcW w:w="1271" w:type="dxa"/>
                                  <w:vAlign w:val="center"/>
                                </w:tcPr>
                                <w:p w14:paraId="1CB99E8C" w14:textId="77777777" w:rsidR="00151B46" w:rsidRPr="00475DE0" w:rsidRDefault="00151B46" w:rsidP="00151B46">
                                  <w:pPr>
                                    <w:rPr>
                                      <w:rFonts w:ascii="Rockwell" w:hAnsi="Rockwell"/>
                                    </w:rPr>
                                  </w:pPr>
                                  <w:r w:rsidRPr="00475DE0">
                                    <w:rPr>
                                      <w:rFonts w:ascii="Rockwell" w:hAnsi="Rockwell"/>
                                      <w:lang w:val="en-GB"/>
                                    </w:rPr>
                                    <w:t>A-</w:t>
                                  </w:r>
                                </w:p>
                              </w:tc>
                              <w:tc>
                                <w:tcPr>
                                  <w:tcW w:w="2410" w:type="dxa"/>
                                  <w:vAlign w:val="center"/>
                                </w:tcPr>
                                <w:p w14:paraId="18041D8E" w14:textId="77777777" w:rsidR="00151B46" w:rsidRPr="00475DE0" w:rsidRDefault="00151B46" w:rsidP="00151B46">
                                  <w:pPr>
                                    <w:rPr>
                                      <w:rFonts w:ascii="Rockwell" w:hAnsi="Rockwell"/>
                                      <w:lang w:val="en-GB"/>
                                    </w:rPr>
                                  </w:pPr>
                                  <w:r w:rsidRPr="00475DE0">
                                    <w:rPr>
                                      <w:rFonts w:ascii="Rockwell" w:hAnsi="Rockwell"/>
                                      <w:lang w:val="en-GB"/>
                                    </w:rPr>
                                    <w:t>3.70</w:t>
                                  </w:r>
                                </w:p>
                              </w:tc>
                              <w:tc>
                                <w:tcPr>
                                  <w:tcW w:w="5812" w:type="dxa"/>
                                </w:tcPr>
                                <w:p w14:paraId="70EE8901" w14:textId="77777777" w:rsidR="00151B46" w:rsidRPr="00475DE0" w:rsidRDefault="00151B46" w:rsidP="00151B46">
                                  <w:pPr>
                                    <w:rPr>
                                      <w:rFonts w:ascii="Rockwell" w:hAnsi="Rockwell"/>
                                      <w:lang w:val="en-GB"/>
                                    </w:rPr>
                                  </w:pPr>
                                </w:p>
                              </w:tc>
                            </w:tr>
                            <w:tr w:rsidR="00151B46" w:rsidRPr="005E7840" w14:paraId="106537A5" w14:textId="77777777" w:rsidTr="00475DE0">
                              <w:tc>
                                <w:tcPr>
                                  <w:tcW w:w="1271" w:type="dxa"/>
                                  <w:vAlign w:val="center"/>
                                </w:tcPr>
                                <w:p w14:paraId="5EB15A38" w14:textId="77777777" w:rsidR="00151B46" w:rsidRPr="00475DE0" w:rsidRDefault="00151B46" w:rsidP="00151B46">
                                  <w:pPr>
                                    <w:rPr>
                                      <w:rFonts w:ascii="Rockwell" w:hAnsi="Rockwell"/>
                                    </w:rPr>
                                  </w:pPr>
                                  <w:r w:rsidRPr="00475DE0">
                                    <w:rPr>
                                      <w:rFonts w:ascii="Rockwell" w:hAnsi="Rockwell"/>
                                      <w:lang w:val="en-GB"/>
                                    </w:rPr>
                                    <w:t>B+</w:t>
                                  </w:r>
                                </w:p>
                              </w:tc>
                              <w:tc>
                                <w:tcPr>
                                  <w:tcW w:w="2410" w:type="dxa"/>
                                  <w:vAlign w:val="center"/>
                                </w:tcPr>
                                <w:p w14:paraId="54DEFD4B" w14:textId="77777777" w:rsidR="00151B46" w:rsidRPr="00475DE0" w:rsidRDefault="00151B46" w:rsidP="00151B46">
                                  <w:pPr>
                                    <w:rPr>
                                      <w:rFonts w:ascii="Rockwell" w:hAnsi="Rockwell"/>
                                      <w:lang w:val="en-GB"/>
                                    </w:rPr>
                                  </w:pPr>
                                  <w:r w:rsidRPr="00475DE0">
                                    <w:rPr>
                                      <w:rFonts w:ascii="Rockwell" w:hAnsi="Rockwell"/>
                                      <w:lang w:val="en-GB"/>
                                    </w:rPr>
                                    <w:t>3.30</w:t>
                                  </w:r>
                                </w:p>
                              </w:tc>
                              <w:tc>
                                <w:tcPr>
                                  <w:tcW w:w="5812" w:type="dxa"/>
                                </w:tcPr>
                                <w:p w14:paraId="09A8161E" w14:textId="77777777" w:rsidR="00151B46" w:rsidRPr="00475DE0" w:rsidRDefault="00151B46" w:rsidP="00151B46">
                                  <w:pPr>
                                    <w:rPr>
                                      <w:rFonts w:ascii="Rockwell" w:hAnsi="Rockwell"/>
                                      <w:lang w:val="en-GB"/>
                                    </w:rPr>
                                  </w:pPr>
                                </w:p>
                              </w:tc>
                            </w:tr>
                            <w:tr w:rsidR="00151B46" w:rsidRPr="005E7840" w14:paraId="785907DD" w14:textId="77777777" w:rsidTr="00475DE0">
                              <w:tc>
                                <w:tcPr>
                                  <w:tcW w:w="1271" w:type="dxa"/>
                                  <w:vAlign w:val="center"/>
                                </w:tcPr>
                                <w:p w14:paraId="16147801" w14:textId="77777777" w:rsidR="00151B46" w:rsidRPr="00475DE0" w:rsidRDefault="00151B46" w:rsidP="00151B46">
                                  <w:pPr>
                                    <w:rPr>
                                      <w:rFonts w:ascii="Rockwell" w:hAnsi="Rockwell"/>
                                    </w:rPr>
                                  </w:pPr>
                                  <w:r w:rsidRPr="00475DE0">
                                    <w:rPr>
                                      <w:rFonts w:ascii="Rockwell" w:hAnsi="Rockwell"/>
                                      <w:lang w:val="en-GB"/>
                                    </w:rPr>
                                    <w:t>B</w:t>
                                  </w:r>
                                </w:p>
                              </w:tc>
                              <w:tc>
                                <w:tcPr>
                                  <w:tcW w:w="2410" w:type="dxa"/>
                                  <w:vAlign w:val="center"/>
                                </w:tcPr>
                                <w:p w14:paraId="2A4C87A5" w14:textId="77777777" w:rsidR="00151B46" w:rsidRPr="00475DE0" w:rsidRDefault="00151B46" w:rsidP="00151B46">
                                  <w:pPr>
                                    <w:rPr>
                                      <w:rFonts w:ascii="Rockwell" w:hAnsi="Rockwell"/>
                                      <w:lang w:val="en-GB"/>
                                    </w:rPr>
                                  </w:pPr>
                                  <w:r w:rsidRPr="00475DE0">
                                    <w:rPr>
                                      <w:rFonts w:ascii="Rockwell" w:hAnsi="Rockwell"/>
                                      <w:lang w:val="en-GB"/>
                                    </w:rPr>
                                    <w:t>3.00</w:t>
                                  </w:r>
                                </w:p>
                              </w:tc>
                              <w:tc>
                                <w:tcPr>
                                  <w:tcW w:w="5812" w:type="dxa"/>
                                  <w:vAlign w:val="center"/>
                                </w:tcPr>
                                <w:p w14:paraId="54FC9124" w14:textId="77777777" w:rsidR="00151B46" w:rsidRPr="00475DE0" w:rsidRDefault="00151B46" w:rsidP="00151B46">
                                  <w:pPr>
                                    <w:spacing w:before="100" w:beforeAutospacing="1" w:after="100" w:afterAutospacing="1"/>
                                    <w:rPr>
                                      <w:rFonts w:ascii="Rockwell" w:hAnsi="Rockwell"/>
                                      <w:lang w:val="en-US"/>
                                    </w:rPr>
                                  </w:pPr>
                                  <w:r w:rsidRPr="00475DE0">
                                    <w:rPr>
                                      <w:rFonts w:ascii="Rockwell" w:hAnsi="Rockwell"/>
                                      <w:lang w:val="en-US"/>
                                    </w:rPr>
                                    <w:t>Good - clearly above average performance with knowledge of subject matter generally complete</w:t>
                                  </w:r>
                                </w:p>
                              </w:tc>
                            </w:tr>
                            <w:tr w:rsidR="00151B46" w:rsidRPr="005E7840" w14:paraId="3958AD14" w14:textId="77777777" w:rsidTr="00475DE0">
                              <w:tc>
                                <w:tcPr>
                                  <w:tcW w:w="1271" w:type="dxa"/>
                                  <w:vAlign w:val="center"/>
                                </w:tcPr>
                                <w:p w14:paraId="0A8F97CF" w14:textId="77777777" w:rsidR="00151B46" w:rsidRPr="00475DE0" w:rsidRDefault="00151B46" w:rsidP="00151B46">
                                  <w:pPr>
                                    <w:rPr>
                                      <w:rFonts w:ascii="Rockwell" w:hAnsi="Rockwell"/>
                                    </w:rPr>
                                  </w:pPr>
                                  <w:r w:rsidRPr="00475DE0">
                                    <w:rPr>
                                      <w:rFonts w:ascii="Rockwell" w:hAnsi="Rockwell"/>
                                      <w:lang w:val="en-GB"/>
                                    </w:rPr>
                                    <w:t>B-</w:t>
                                  </w:r>
                                </w:p>
                              </w:tc>
                              <w:tc>
                                <w:tcPr>
                                  <w:tcW w:w="2410" w:type="dxa"/>
                                  <w:vAlign w:val="center"/>
                                </w:tcPr>
                                <w:p w14:paraId="41BF90AE" w14:textId="77777777" w:rsidR="00151B46" w:rsidRPr="00475DE0" w:rsidRDefault="00151B46" w:rsidP="00151B46">
                                  <w:pPr>
                                    <w:rPr>
                                      <w:rFonts w:ascii="Rockwell" w:hAnsi="Rockwell"/>
                                      <w:lang w:val="en-GB"/>
                                    </w:rPr>
                                  </w:pPr>
                                  <w:r w:rsidRPr="00475DE0">
                                    <w:rPr>
                                      <w:rFonts w:ascii="Rockwell" w:hAnsi="Rockwell"/>
                                      <w:lang w:val="en-GB"/>
                                    </w:rPr>
                                    <w:t>2.70</w:t>
                                  </w:r>
                                </w:p>
                              </w:tc>
                              <w:tc>
                                <w:tcPr>
                                  <w:tcW w:w="5812" w:type="dxa"/>
                                </w:tcPr>
                                <w:p w14:paraId="6D1E2AB1" w14:textId="77777777" w:rsidR="00151B46" w:rsidRPr="00475DE0" w:rsidRDefault="00151B46" w:rsidP="00151B46">
                                  <w:pPr>
                                    <w:rPr>
                                      <w:rFonts w:ascii="Rockwell" w:hAnsi="Rockwell"/>
                                      <w:lang w:val="en-GB"/>
                                    </w:rPr>
                                  </w:pPr>
                                </w:p>
                              </w:tc>
                            </w:tr>
                            <w:tr w:rsidR="00151B46" w:rsidRPr="005E7840" w14:paraId="1C744E2B" w14:textId="77777777" w:rsidTr="00475DE0">
                              <w:tc>
                                <w:tcPr>
                                  <w:tcW w:w="1271" w:type="dxa"/>
                                  <w:vAlign w:val="center"/>
                                </w:tcPr>
                                <w:p w14:paraId="19F4BDF2" w14:textId="77777777" w:rsidR="00151B46" w:rsidRPr="00475DE0" w:rsidRDefault="00151B46" w:rsidP="00151B46">
                                  <w:pPr>
                                    <w:rPr>
                                      <w:rFonts w:ascii="Rockwell" w:hAnsi="Rockwell"/>
                                    </w:rPr>
                                  </w:pPr>
                                  <w:r w:rsidRPr="00475DE0">
                                    <w:rPr>
                                      <w:rFonts w:ascii="Rockwell" w:hAnsi="Rockwell"/>
                                      <w:lang w:val="en-GB"/>
                                    </w:rPr>
                                    <w:t>C+</w:t>
                                  </w:r>
                                </w:p>
                              </w:tc>
                              <w:tc>
                                <w:tcPr>
                                  <w:tcW w:w="2410" w:type="dxa"/>
                                  <w:vAlign w:val="center"/>
                                </w:tcPr>
                                <w:p w14:paraId="5D27B30C" w14:textId="77777777" w:rsidR="00151B46" w:rsidRPr="00475DE0" w:rsidRDefault="00151B46" w:rsidP="00151B46">
                                  <w:pPr>
                                    <w:rPr>
                                      <w:rFonts w:ascii="Rockwell" w:hAnsi="Rockwell"/>
                                      <w:lang w:val="en-GB"/>
                                    </w:rPr>
                                  </w:pPr>
                                  <w:r w:rsidRPr="00475DE0">
                                    <w:rPr>
                                      <w:rFonts w:ascii="Rockwell" w:hAnsi="Rockwell"/>
                                      <w:lang w:val="en-GB"/>
                                    </w:rPr>
                                    <w:t>2.30</w:t>
                                  </w:r>
                                </w:p>
                              </w:tc>
                              <w:tc>
                                <w:tcPr>
                                  <w:tcW w:w="5812" w:type="dxa"/>
                                </w:tcPr>
                                <w:p w14:paraId="570CADCC" w14:textId="77777777" w:rsidR="00151B46" w:rsidRPr="00475DE0" w:rsidRDefault="00151B46" w:rsidP="00151B46">
                                  <w:pPr>
                                    <w:rPr>
                                      <w:rFonts w:ascii="Rockwell" w:hAnsi="Rockwell"/>
                                      <w:lang w:val="en-GB"/>
                                    </w:rPr>
                                  </w:pPr>
                                </w:p>
                              </w:tc>
                            </w:tr>
                            <w:tr w:rsidR="00151B46" w:rsidRPr="005E7840" w14:paraId="3225D879" w14:textId="77777777" w:rsidTr="00475DE0">
                              <w:tc>
                                <w:tcPr>
                                  <w:tcW w:w="1271" w:type="dxa"/>
                                  <w:vAlign w:val="center"/>
                                </w:tcPr>
                                <w:p w14:paraId="34E7800B" w14:textId="77777777" w:rsidR="00151B46" w:rsidRPr="00475DE0" w:rsidRDefault="00151B46" w:rsidP="00151B46">
                                  <w:pPr>
                                    <w:rPr>
                                      <w:rFonts w:ascii="Rockwell" w:hAnsi="Rockwell"/>
                                    </w:rPr>
                                  </w:pPr>
                                  <w:r w:rsidRPr="00475DE0">
                                    <w:rPr>
                                      <w:rFonts w:ascii="Rockwell" w:hAnsi="Rockwell"/>
                                      <w:lang w:val="en-GB"/>
                                    </w:rPr>
                                    <w:t>C</w:t>
                                  </w:r>
                                </w:p>
                              </w:tc>
                              <w:tc>
                                <w:tcPr>
                                  <w:tcW w:w="2410" w:type="dxa"/>
                                  <w:vAlign w:val="center"/>
                                </w:tcPr>
                                <w:p w14:paraId="3027F738" w14:textId="77777777" w:rsidR="00151B46" w:rsidRPr="00475DE0" w:rsidRDefault="00151B46" w:rsidP="00151B46">
                                  <w:pPr>
                                    <w:rPr>
                                      <w:rFonts w:ascii="Rockwell" w:hAnsi="Rockwell"/>
                                      <w:lang w:val="en-GB"/>
                                    </w:rPr>
                                  </w:pPr>
                                  <w:r w:rsidRPr="00475DE0">
                                    <w:rPr>
                                      <w:rFonts w:ascii="Rockwell" w:hAnsi="Rockwell"/>
                                      <w:lang w:val="en-GB"/>
                                    </w:rPr>
                                    <w:t>2.00</w:t>
                                  </w:r>
                                </w:p>
                              </w:tc>
                              <w:tc>
                                <w:tcPr>
                                  <w:tcW w:w="5812" w:type="dxa"/>
                                  <w:vAlign w:val="center"/>
                                </w:tcPr>
                                <w:p w14:paraId="0843F54A" w14:textId="77777777" w:rsidR="00151B46" w:rsidRPr="00475DE0" w:rsidRDefault="00151B46" w:rsidP="00151B46">
                                  <w:pPr>
                                    <w:spacing w:before="100" w:beforeAutospacing="1" w:after="100" w:afterAutospacing="1"/>
                                    <w:rPr>
                                      <w:rFonts w:ascii="Rockwell" w:hAnsi="Rockwell"/>
                                      <w:lang w:val="en-US"/>
                                    </w:rPr>
                                  </w:pPr>
                                  <w:r w:rsidRPr="00475DE0">
                                    <w:rPr>
                                      <w:rFonts w:ascii="Rockwell" w:hAnsi="Rockwell"/>
                                      <w:lang w:val="en-US"/>
                                    </w:rPr>
                                    <w:t>Satisfactory - basic understanding of the subject matter</w:t>
                                  </w:r>
                                </w:p>
                              </w:tc>
                            </w:tr>
                            <w:tr w:rsidR="00151B46" w:rsidRPr="005E7840" w14:paraId="07749263" w14:textId="77777777" w:rsidTr="00475DE0">
                              <w:tc>
                                <w:tcPr>
                                  <w:tcW w:w="1271" w:type="dxa"/>
                                  <w:vAlign w:val="center"/>
                                </w:tcPr>
                                <w:p w14:paraId="70EE6376" w14:textId="77777777" w:rsidR="00151B46" w:rsidRPr="00475DE0" w:rsidRDefault="00151B46" w:rsidP="00151B46">
                                  <w:pPr>
                                    <w:rPr>
                                      <w:rFonts w:ascii="Rockwell" w:hAnsi="Rockwell"/>
                                    </w:rPr>
                                  </w:pPr>
                                  <w:r w:rsidRPr="00475DE0">
                                    <w:rPr>
                                      <w:rFonts w:ascii="Rockwell" w:hAnsi="Rockwell"/>
                                      <w:lang w:val="en-GB"/>
                                    </w:rPr>
                                    <w:t>C-</w:t>
                                  </w:r>
                                </w:p>
                              </w:tc>
                              <w:tc>
                                <w:tcPr>
                                  <w:tcW w:w="2410" w:type="dxa"/>
                                  <w:vAlign w:val="center"/>
                                </w:tcPr>
                                <w:p w14:paraId="046A86FA" w14:textId="77777777" w:rsidR="00151B46" w:rsidRPr="00475DE0" w:rsidRDefault="00151B46" w:rsidP="00151B46">
                                  <w:pPr>
                                    <w:rPr>
                                      <w:rFonts w:ascii="Rockwell" w:hAnsi="Rockwell"/>
                                      <w:lang w:val="en-GB"/>
                                    </w:rPr>
                                  </w:pPr>
                                  <w:r w:rsidRPr="00475DE0">
                                    <w:rPr>
                                      <w:rFonts w:ascii="Rockwell" w:hAnsi="Rockwell"/>
                                      <w:lang w:val="en-GB"/>
                                    </w:rPr>
                                    <w:t>1.70</w:t>
                                  </w:r>
                                </w:p>
                              </w:tc>
                              <w:tc>
                                <w:tcPr>
                                  <w:tcW w:w="5812" w:type="dxa"/>
                                  <w:vAlign w:val="center"/>
                                </w:tcPr>
                                <w:p w14:paraId="05C8E7E3" w14:textId="77777777" w:rsidR="00151B46" w:rsidRPr="00475DE0" w:rsidRDefault="00151B46" w:rsidP="00151B46">
                                  <w:pPr>
                                    <w:spacing w:before="100" w:beforeAutospacing="1" w:after="100" w:afterAutospacing="1"/>
                                    <w:rPr>
                                      <w:rFonts w:ascii="Rockwell" w:hAnsi="Rockwell"/>
                                      <w:lang w:val="en-US"/>
                                    </w:rPr>
                                  </w:pPr>
                                  <w:r w:rsidRPr="00475DE0">
                                    <w:rPr>
                                      <w:rFonts w:ascii="Rockwell" w:hAnsi="Rockwell"/>
                                      <w:lang w:val="en-US"/>
                                    </w:rPr>
                                    <w:t xml:space="preserve">Receipt of a grade point average of 1.70 may not be sufficient for promotion or graduation. (See individual undergraduate faculty regulations.) </w:t>
                                  </w:r>
                                </w:p>
                              </w:tc>
                            </w:tr>
                            <w:tr w:rsidR="00151B46" w:rsidRPr="005E7840" w14:paraId="59E25FE7" w14:textId="77777777" w:rsidTr="00475DE0">
                              <w:tc>
                                <w:tcPr>
                                  <w:tcW w:w="1271" w:type="dxa"/>
                                  <w:vAlign w:val="center"/>
                                </w:tcPr>
                                <w:p w14:paraId="1E2085CE" w14:textId="77777777" w:rsidR="00151B46" w:rsidRPr="00475DE0" w:rsidRDefault="00151B46" w:rsidP="00151B46">
                                  <w:pPr>
                                    <w:rPr>
                                      <w:rFonts w:ascii="Rockwell" w:hAnsi="Rockwell"/>
                                    </w:rPr>
                                  </w:pPr>
                                  <w:r w:rsidRPr="00475DE0">
                                    <w:rPr>
                                      <w:rFonts w:ascii="Rockwell" w:hAnsi="Rockwell"/>
                                      <w:lang w:val="en-GB"/>
                                    </w:rPr>
                                    <w:t>D+</w:t>
                                  </w:r>
                                </w:p>
                              </w:tc>
                              <w:tc>
                                <w:tcPr>
                                  <w:tcW w:w="2410" w:type="dxa"/>
                                  <w:vAlign w:val="center"/>
                                </w:tcPr>
                                <w:p w14:paraId="60B9FF42" w14:textId="77777777" w:rsidR="00151B46" w:rsidRPr="00475DE0" w:rsidRDefault="00151B46" w:rsidP="00151B46">
                                  <w:pPr>
                                    <w:rPr>
                                      <w:rFonts w:ascii="Rockwell" w:hAnsi="Rockwell"/>
                                      <w:lang w:val="en-GB"/>
                                    </w:rPr>
                                  </w:pPr>
                                  <w:r w:rsidRPr="00475DE0">
                                    <w:rPr>
                                      <w:rFonts w:ascii="Rockwell" w:hAnsi="Rockwell"/>
                                      <w:lang w:val="en-GB"/>
                                    </w:rPr>
                                    <w:t>1.30</w:t>
                                  </w:r>
                                </w:p>
                              </w:tc>
                              <w:tc>
                                <w:tcPr>
                                  <w:tcW w:w="5812" w:type="dxa"/>
                                </w:tcPr>
                                <w:p w14:paraId="5A82757F" w14:textId="77777777" w:rsidR="00151B46" w:rsidRPr="00475DE0" w:rsidRDefault="00151B46" w:rsidP="00151B46">
                                  <w:pPr>
                                    <w:rPr>
                                      <w:rFonts w:ascii="Rockwell" w:hAnsi="Rockwell"/>
                                      <w:lang w:val="en-GB"/>
                                    </w:rPr>
                                  </w:pPr>
                                </w:p>
                              </w:tc>
                            </w:tr>
                            <w:tr w:rsidR="00151B46" w:rsidRPr="005E7840" w14:paraId="547734AB" w14:textId="77777777" w:rsidTr="00475DE0">
                              <w:tc>
                                <w:tcPr>
                                  <w:tcW w:w="1271" w:type="dxa"/>
                                  <w:vAlign w:val="center"/>
                                </w:tcPr>
                                <w:p w14:paraId="5C8607CB" w14:textId="77777777" w:rsidR="00151B46" w:rsidRPr="00475DE0" w:rsidRDefault="00151B46" w:rsidP="00151B46">
                                  <w:pPr>
                                    <w:rPr>
                                      <w:rFonts w:ascii="Rockwell" w:hAnsi="Rockwell"/>
                                    </w:rPr>
                                  </w:pPr>
                                  <w:r w:rsidRPr="00475DE0">
                                    <w:rPr>
                                      <w:rFonts w:ascii="Rockwell" w:hAnsi="Rockwell"/>
                                      <w:lang w:val="en-GB"/>
                                    </w:rPr>
                                    <w:t>D</w:t>
                                  </w:r>
                                </w:p>
                              </w:tc>
                              <w:tc>
                                <w:tcPr>
                                  <w:tcW w:w="2410" w:type="dxa"/>
                                  <w:vAlign w:val="center"/>
                                </w:tcPr>
                                <w:p w14:paraId="1CE5DFA6" w14:textId="77777777" w:rsidR="00151B46" w:rsidRPr="00475DE0" w:rsidRDefault="00151B46" w:rsidP="00151B46">
                                  <w:pPr>
                                    <w:rPr>
                                      <w:rFonts w:ascii="Rockwell" w:hAnsi="Rockwell"/>
                                      <w:lang w:val="en-GB"/>
                                    </w:rPr>
                                  </w:pPr>
                                  <w:r w:rsidRPr="00475DE0">
                                    <w:rPr>
                                      <w:rFonts w:ascii="Rockwell" w:hAnsi="Rockwell"/>
                                      <w:lang w:val="en-GB"/>
                                    </w:rPr>
                                    <w:t>1.00</w:t>
                                  </w:r>
                                </w:p>
                              </w:tc>
                              <w:tc>
                                <w:tcPr>
                                  <w:tcW w:w="5812" w:type="dxa"/>
                                  <w:vAlign w:val="center"/>
                                </w:tcPr>
                                <w:p w14:paraId="39C1A22C" w14:textId="77777777" w:rsidR="00151B46" w:rsidRPr="00475DE0" w:rsidRDefault="00151B46" w:rsidP="00151B46">
                                  <w:pPr>
                                    <w:spacing w:before="100" w:beforeAutospacing="1" w:after="100" w:afterAutospacing="1"/>
                                    <w:rPr>
                                      <w:rFonts w:ascii="Rockwell" w:hAnsi="Rockwell"/>
                                      <w:lang w:val="en-US"/>
                                    </w:rPr>
                                  </w:pPr>
                                  <w:r w:rsidRPr="00475DE0">
                                    <w:rPr>
                                      <w:rFonts w:ascii="Rockwell" w:hAnsi="Rockwell"/>
                                      <w:lang w:val="en-US"/>
                                    </w:rPr>
                                    <w:t>Minimal pass - marginal performance; generally insufficient preparation for subsequent courses in the same subject</w:t>
                                  </w:r>
                                </w:p>
                              </w:tc>
                            </w:tr>
                            <w:tr w:rsidR="00151B46" w:rsidRPr="005E7840" w14:paraId="40F725F1" w14:textId="77777777" w:rsidTr="00475DE0">
                              <w:tc>
                                <w:tcPr>
                                  <w:tcW w:w="1271" w:type="dxa"/>
                                  <w:vAlign w:val="center"/>
                                </w:tcPr>
                                <w:p w14:paraId="7C2C7748" w14:textId="77777777" w:rsidR="00151B46" w:rsidRPr="00475DE0" w:rsidRDefault="00151B46" w:rsidP="00151B46">
                                  <w:pPr>
                                    <w:rPr>
                                      <w:rFonts w:ascii="Rockwell" w:hAnsi="Rockwell"/>
                                    </w:rPr>
                                  </w:pPr>
                                  <w:r w:rsidRPr="00475DE0">
                                    <w:rPr>
                                      <w:rFonts w:ascii="Rockwell" w:hAnsi="Rockwell"/>
                                      <w:lang w:val="en-GB"/>
                                    </w:rPr>
                                    <w:t>F</w:t>
                                  </w:r>
                                </w:p>
                              </w:tc>
                              <w:tc>
                                <w:tcPr>
                                  <w:tcW w:w="2410" w:type="dxa"/>
                                  <w:vAlign w:val="center"/>
                                </w:tcPr>
                                <w:p w14:paraId="50E90C54" w14:textId="77777777" w:rsidR="00151B46" w:rsidRPr="00475DE0" w:rsidRDefault="00151B46" w:rsidP="00151B46">
                                  <w:pPr>
                                    <w:rPr>
                                      <w:rFonts w:ascii="Rockwell" w:hAnsi="Rockwell"/>
                                      <w:lang w:val="en-GB"/>
                                    </w:rPr>
                                  </w:pPr>
                                  <w:r w:rsidRPr="00475DE0">
                                    <w:rPr>
                                      <w:rFonts w:ascii="Rockwell" w:hAnsi="Rockwell"/>
                                      <w:lang w:val="en-GB"/>
                                    </w:rPr>
                                    <w:t>0</w:t>
                                  </w:r>
                                </w:p>
                              </w:tc>
                              <w:tc>
                                <w:tcPr>
                                  <w:tcW w:w="5812" w:type="dxa"/>
                                  <w:vAlign w:val="center"/>
                                </w:tcPr>
                                <w:p w14:paraId="178AC012" w14:textId="77777777" w:rsidR="00151B46" w:rsidRPr="00475DE0" w:rsidRDefault="00151B46" w:rsidP="00151B46">
                                  <w:pPr>
                                    <w:spacing w:before="100" w:beforeAutospacing="1" w:after="100" w:afterAutospacing="1"/>
                                    <w:rPr>
                                      <w:rFonts w:ascii="Rockwell" w:hAnsi="Rockwell"/>
                                      <w:lang w:val="en-US"/>
                                    </w:rPr>
                                  </w:pPr>
                                  <w:r w:rsidRPr="00475DE0">
                                    <w:rPr>
                                      <w:rFonts w:ascii="Rockwell" w:hAnsi="Rockwell"/>
                                      <w:lang w:val="en-US"/>
                                    </w:rPr>
                                    <w:t>Fail - unsatisfactory performance or failure to meet course requirements</w:t>
                                  </w:r>
                                </w:p>
                              </w:tc>
                            </w:tr>
                          </w:tbl>
                          <w:p w14:paraId="64775941" w14:textId="77777777" w:rsidR="00151B46" w:rsidRPr="005E7840" w:rsidRDefault="00151B46" w:rsidP="005F6D75">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51C98" id="_x0000_t202" coordsize="21600,21600" o:spt="202" path="m,l,21600r21600,l21600,xe">
                <v:stroke joinstyle="miter"/>
                <v:path gradientshapeok="t" o:connecttype="rect"/>
              </v:shapetype>
              <v:shape id="Text Box 2" o:spid="_x0000_s1026" type="#_x0000_t202" style="position:absolute;left:0;text-align:left;margin-left:0;margin-top:17.5pt;width:496.1pt;height:32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" stroked="f">
                <v:textbox>
                  <w:txbxContent>
                    <w:p w14:paraId="4BBD4D71" w14:textId="77777777" w:rsidR="008E5C7D" w:rsidRPr="002A300F" w:rsidRDefault="008E5C7D" w:rsidP="008E5C7D">
                      <w:pPr>
                        <w:autoSpaceDE w:val="0"/>
                        <w:autoSpaceDN w:val="0"/>
                        <w:adjustRightInd w:val="0"/>
                        <w:spacing w:after="0" w:line="240" w:lineRule="auto"/>
                        <w:rPr>
                          <w:rFonts w:ascii="Rockwell" w:hAnsi="Rockwell" w:cs="TimesNewRomanPSMT"/>
                          <w:b/>
                        </w:rPr>
                      </w:pPr>
                      <w:bookmarkStart w:id="4" w:name="_Hlk516087794"/>
                      <w:r w:rsidRPr="002A300F">
                        <w:rPr>
                          <w:rFonts w:ascii="Rockwell" w:hAnsi="Rockwell" w:cs="TimesNewRomanPSMT"/>
                          <w:b/>
                        </w:rPr>
                        <w:t>A+ 100 - 94.9%</w:t>
                      </w:r>
                      <w:r w:rsidRPr="002A300F">
                        <w:rPr>
                          <w:rFonts w:ascii="Rockwell" w:hAnsi="Rockwell" w:cs="TimesNewRomanPSMT"/>
                          <w:b/>
                        </w:rPr>
                        <w:tab/>
                      </w:r>
                      <w:r w:rsidRPr="002A300F">
                        <w:rPr>
                          <w:rFonts w:ascii="Rockwell" w:hAnsi="Rockwell" w:cs="TimesNewRomanPSMT"/>
                          <w:b/>
                        </w:rPr>
                        <w:tab/>
                        <w:t>B+ 84.8 – 79.9%</w:t>
                      </w:r>
                      <w:r w:rsidRPr="002A300F">
                        <w:rPr>
                          <w:rFonts w:ascii="Rockwell" w:hAnsi="Rockwell" w:cs="TimesNewRomanPSMT"/>
                          <w:b/>
                        </w:rPr>
                        <w:tab/>
                        <w:t>C+ 70.8– 66.9%</w:t>
                      </w:r>
                      <w:r w:rsidRPr="002A300F">
                        <w:rPr>
                          <w:rFonts w:ascii="Rockwell" w:hAnsi="Rockwell" w:cs="TimesNewRomanPSMT"/>
                          <w:b/>
                        </w:rPr>
                        <w:tab/>
                        <w:t>D+ 58.8 – 54.9%</w:t>
                      </w:r>
                    </w:p>
                    <w:p w14:paraId="3850B4EE" w14:textId="77777777" w:rsidR="008E5C7D" w:rsidRPr="002A300F" w:rsidRDefault="008E5C7D" w:rsidP="008E5C7D">
                      <w:pPr>
                        <w:autoSpaceDE w:val="0"/>
                        <w:autoSpaceDN w:val="0"/>
                        <w:adjustRightInd w:val="0"/>
                        <w:spacing w:after="0" w:line="240" w:lineRule="auto"/>
                        <w:rPr>
                          <w:rFonts w:ascii="Rockwell" w:hAnsi="Rockwell" w:cs="TimesNewRomanPSMT"/>
                          <w:b/>
                        </w:rPr>
                      </w:pPr>
                      <w:r w:rsidRPr="002A300F">
                        <w:rPr>
                          <w:rFonts w:ascii="Rockwell" w:hAnsi="Rockwell" w:cs="TimesNewRomanPSMT"/>
                          <w:b/>
                        </w:rPr>
                        <w:t>A 94.8 - 89.9%</w:t>
                      </w:r>
                      <w:r w:rsidRPr="002A300F">
                        <w:rPr>
                          <w:rFonts w:ascii="Rockwell" w:hAnsi="Rockwell" w:cs="TimesNewRomanPSMT"/>
                          <w:b/>
                        </w:rPr>
                        <w:tab/>
                      </w:r>
                      <w:r w:rsidRPr="002A300F">
                        <w:rPr>
                          <w:rFonts w:ascii="Rockwell" w:hAnsi="Rockwell" w:cs="TimesNewRomanPSMT"/>
                          <w:b/>
                        </w:rPr>
                        <w:tab/>
                        <w:t xml:space="preserve">B 79.8 - 74.9% </w:t>
                      </w:r>
                      <w:r w:rsidRPr="002A300F">
                        <w:rPr>
                          <w:rFonts w:ascii="Rockwell" w:hAnsi="Rockwell" w:cs="TimesNewRomanPSMT"/>
                          <w:b/>
                        </w:rPr>
                        <w:tab/>
                        <w:t>C 66.8 – 62.9%</w:t>
                      </w:r>
                      <w:r w:rsidRPr="002A300F">
                        <w:rPr>
                          <w:rFonts w:ascii="Rockwell" w:hAnsi="Rockwell" w:cs="TimesNewRomanPSMT"/>
                          <w:b/>
                        </w:rPr>
                        <w:tab/>
                        <w:t>D 54.8 – 49.9%</w:t>
                      </w:r>
                    </w:p>
                    <w:p w14:paraId="0B39CFE0" w14:textId="77777777" w:rsidR="008E5C7D" w:rsidRPr="002A300F" w:rsidRDefault="008E5C7D" w:rsidP="008E5C7D">
                      <w:pPr>
                        <w:autoSpaceDE w:val="0"/>
                        <w:autoSpaceDN w:val="0"/>
                        <w:adjustRightInd w:val="0"/>
                        <w:spacing w:after="0" w:line="240" w:lineRule="auto"/>
                        <w:rPr>
                          <w:rFonts w:ascii="Rockwell" w:hAnsi="Rockwell" w:cs="TimesNewRomanPSMT"/>
                          <w:b/>
                        </w:rPr>
                      </w:pPr>
                      <w:r w:rsidRPr="002A300F">
                        <w:rPr>
                          <w:rFonts w:ascii="Rockwell" w:hAnsi="Rockwell" w:cs="TimesNewRomanPSMT"/>
                          <w:b/>
                        </w:rPr>
                        <w:t xml:space="preserve">A- 89.8 - 84.9% </w:t>
                      </w:r>
                      <w:r w:rsidRPr="002A300F">
                        <w:rPr>
                          <w:rFonts w:ascii="Rockwell" w:hAnsi="Rockwell" w:cs="TimesNewRomanPSMT"/>
                          <w:b/>
                        </w:rPr>
                        <w:tab/>
                      </w:r>
                      <w:r>
                        <w:rPr>
                          <w:rFonts w:ascii="Rockwell" w:hAnsi="Rockwell" w:cs="TimesNewRomanPSMT"/>
                          <w:b/>
                        </w:rPr>
                        <w:tab/>
                      </w:r>
                      <w:r w:rsidRPr="002A300F">
                        <w:rPr>
                          <w:rFonts w:ascii="Rockwell" w:hAnsi="Rockwell" w:cs="TimesNewRomanPSMT"/>
                          <w:b/>
                        </w:rPr>
                        <w:t xml:space="preserve">B- 74.8 – 70.9%   </w:t>
                      </w:r>
                      <w:r w:rsidRPr="002A300F">
                        <w:rPr>
                          <w:rFonts w:ascii="Rockwell" w:hAnsi="Rockwell" w:cs="TimesNewRomanPSMT"/>
                          <w:b/>
                        </w:rPr>
                        <w:tab/>
                        <w:t xml:space="preserve">C- 62.8 – 58.9% </w:t>
                      </w:r>
                      <w:r w:rsidRPr="002A300F">
                        <w:rPr>
                          <w:rFonts w:ascii="Rockwell" w:hAnsi="Rockwell" w:cs="TimesNewRomanPSMT"/>
                          <w:b/>
                        </w:rPr>
                        <w:tab/>
                        <w:t>F 49.8% and below</w:t>
                      </w:r>
                    </w:p>
                    <w:bookmarkEnd w:id="4"/>
                    <w:p w14:paraId="36218D83" w14:textId="77777777" w:rsidR="00151B46" w:rsidRPr="005E7840" w:rsidRDefault="00151B46" w:rsidP="00E83029">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271"/>
                        <w:gridCol w:w="2410"/>
                        <w:gridCol w:w="5812"/>
                      </w:tblGrid>
                      <w:tr w:rsidR="00151B46" w:rsidRPr="005E7840" w14:paraId="01036323" w14:textId="77777777" w:rsidTr="00475DE0">
                        <w:tc>
                          <w:tcPr>
                            <w:tcW w:w="1271" w:type="dxa"/>
                            <w:vAlign w:val="center"/>
                          </w:tcPr>
                          <w:p w14:paraId="403EA91D" w14:textId="77777777" w:rsidR="00151B46" w:rsidRPr="00475DE0" w:rsidRDefault="00151B46" w:rsidP="00151B46">
                            <w:pPr>
                              <w:spacing w:before="100" w:beforeAutospacing="1" w:after="100" w:afterAutospacing="1"/>
                              <w:rPr>
                                <w:rFonts w:ascii="Rockwell" w:hAnsi="Rockwell"/>
                              </w:rPr>
                            </w:pPr>
                            <w:r w:rsidRPr="00475DE0">
                              <w:rPr>
                                <w:rFonts w:ascii="Rockwell" w:hAnsi="Rockwell"/>
                                <w:b/>
                                <w:bCs/>
                                <w:lang w:val="en-US"/>
                              </w:rPr>
                              <w:t xml:space="preserve">Grade </w:t>
                            </w:r>
                          </w:p>
                        </w:tc>
                        <w:tc>
                          <w:tcPr>
                            <w:tcW w:w="2410" w:type="dxa"/>
                            <w:vAlign w:val="center"/>
                          </w:tcPr>
                          <w:p w14:paraId="3EEAA529" w14:textId="77777777" w:rsidR="00151B46" w:rsidRPr="00475DE0" w:rsidRDefault="00151B46" w:rsidP="00151B46">
                            <w:pPr>
                              <w:spacing w:before="100" w:beforeAutospacing="1" w:after="100" w:afterAutospacing="1"/>
                              <w:rPr>
                                <w:rFonts w:ascii="Rockwell" w:hAnsi="Rockwell"/>
                                <w:lang w:val="en-US"/>
                              </w:rPr>
                            </w:pPr>
                            <w:r w:rsidRPr="00475DE0">
                              <w:rPr>
                                <w:rFonts w:ascii="Rockwell" w:hAnsi="Rockwell"/>
                                <w:b/>
                                <w:bCs/>
                                <w:lang w:val="en-US"/>
                              </w:rPr>
                              <w:t xml:space="preserve">Grade Point Value </w:t>
                            </w:r>
                          </w:p>
                        </w:tc>
                        <w:tc>
                          <w:tcPr>
                            <w:tcW w:w="5812" w:type="dxa"/>
                            <w:vAlign w:val="center"/>
                          </w:tcPr>
                          <w:p w14:paraId="4ACEF7C0" w14:textId="77777777" w:rsidR="00151B46" w:rsidRPr="00475DE0" w:rsidRDefault="00151B46" w:rsidP="00151B46">
                            <w:pPr>
                              <w:rPr>
                                <w:rFonts w:ascii="Rockwell" w:hAnsi="Rockwell"/>
                                <w:lang w:val="en-GB"/>
                              </w:rPr>
                            </w:pPr>
                            <w:r w:rsidRPr="00475DE0">
                              <w:rPr>
                                <w:rFonts w:ascii="Rockwell" w:hAnsi="Rockwell"/>
                                <w:b/>
                                <w:bCs/>
                                <w:lang w:val="en-GB"/>
                              </w:rPr>
                              <w:t>Description</w:t>
                            </w:r>
                          </w:p>
                        </w:tc>
                      </w:tr>
                      <w:tr w:rsidR="00151B46" w:rsidRPr="005E7840" w14:paraId="09417900" w14:textId="77777777" w:rsidTr="00475DE0">
                        <w:tc>
                          <w:tcPr>
                            <w:tcW w:w="1271" w:type="dxa"/>
                          </w:tcPr>
                          <w:p w14:paraId="79FED5C8" w14:textId="77777777" w:rsidR="00151B46" w:rsidRPr="00475DE0" w:rsidRDefault="00151B46" w:rsidP="00151B46">
                            <w:pPr>
                              <w:rPr>
                                <w:rFonts w:ascii="Rockwell" w:hAnsi="Rockwell"/>
                                <w:lang w:val="en-GB"/>
                              </w:rPr>
                            </w:pPr>
                            <w:r w:rsidRPr="00475DE0">
                              <w:rPr>
                                <w:rFonts w:ascii="Rockwell" w:hAnsi="Rockwell"/>
                                <w:lang w:val="en-GB"/>
                              </w:rPr>
                              <w:t xml:space="preserve">A+ </w:t>
                            </w:r>
                          </w:p>
                        </w:tc>
                        <w:tc>
                          <w:tcPr>
                            <w:tcW w:w="2410" w:type="dxa"/>
                          </w:tcPr>
                          <w:p w14:paraId="405C4FF8" w14:textId="77777777" w:rsidR="00151B46" w:rsidRPr="00475DE0" w:rsidRDefault="00151B46" w:rsidP="00151B46">
                            <w:pPr>
                              <w:rPr>
                                <w:rFonts w:ascii="Rockwell" w:hAnsi="Rockwell"/>
                                <w:lang w:val="en-GB"/>
                              </w:rPr>
                            </w:pPr>
                            <w:r w:rsidRPr="00475DE0">
                              <w:rPr>
                                <w:rFonts w:ascii="Rockwell" w:hAnsi="Rockwell"/>
                                <w:lang w:val="en-GB"/>
                              </w:rPr>
                              <w:t xml:space="preserve">4.00 </w:t>
                            </w:r>
                          </w:p>
                        </w:tc>
                        <w:tc>
                          <w:tcPr>
                            <w:tcW w:w="5812" w:type="dxa"/>
                          </w:tcPr>
                          <w:p w14:paraId="3074BB48" w14:textId="77777777" w:rsidR="00151B46" w:rsidRPr="00475DE0" w:rsidRDefault="00151B46" w:rsidP="00151B46">
                            <w:pPr>
                              <w:rPr>
                                <w:rFonts w:ascii="Rockwell" w:hAnsi="Rockwell"/>
                                <w:lang w:val="en-GB"/>
                              </w:rPr>
                            </w:pPr>
                            <w:r w:rsidRPr="00475DE0">
                              <w:rPr>
                                <w:rFonts w:ascii="Rockwell" w:hAnsi="Rockwell"/>
                                <w:lang w:val="en-GB"/>
                              </w:rPr>
                              <w:t>Outstanding</w:t>
                            </w:r>
                          </w:p>
                        </w:tc>
                      </w:tr>
                      <w:tr w:rsidR="00151B46" w:rsidRPr="005E7840" w14:paraId="5C5DFCD7" w14:textId="77777777" w:rsidTr="00475DE0">
                        <w:tc>
                          <w:tcPr>
                            <w:tcW w:w="1271" w:type="dxa"/>
                            <w:vAlign w:val="center"/>
                          </w:tcPr>
                          <w:p w14:paraId="2FCB9F30" w14:textId="77777777" w:rsidR="00151B46" w:rsidRPr="00475DE0" w:rsidRDefault="00151B46" w:rsidP="00151B46">
                            <w:pPr>
                              <w:rPr>
                                <w:rFonts w:ascii="Rockwell" w:hAnsi="Rockwell"/>
                              </w:rPr>
                            </w:pPr>
                            <w:r w:rsidRPr="00475DE0">
                              <w:rPr>
                                <w:rFonts w:ascii="Rockwell" w:hAnsi="Rockwell"/>
                                <w:lang w:val="en-GB"/>
                              </w:rPr>
                              <w:t>A</w:t>
                            </w:r>
                          </w:p>
                        </w:tc>
                        <w:tc>
                          <w:tcPr>
                            <w:tcW w:w="2410" w:type="dxa"/>
                            <w:vAlign w:val="center"/>
                          </w:tcPr>
                          <w:p w14:paraId="31A6B208" w14:textId="77777777" w:rsidR="00151B46" w:rsidRPr="00475DE0" w:rsidRDefault="00151B46" w:rsidP="00151B46">
                            <w:pPr>
                              <w:rPr>
                                <w:rFonts w:ascii="Rockwell" w:hAnsi="Rockwell"/>
                                <w:lang w:val="en-GB"/>
                              </w:rPr>
                            </w:pPr>
                            <w:r w:rsidRPr="00475DE0">
                              <w:rPr>
                                <w:rFonts w:ascii="Rockwell" w:hAnsi="Rockwell"/>
                                <w:lang w:val="en-GB"/>
                              </w:rPr>
                              <w:t>4.00</w:t>
                            </w:r>
                          </w:p>
                        </w:tc>
                        <w:tc>
                          <w:tcPr>
                            <w:tcW w:w="5812" w:type="dxa"/>
                            <w:vAlign w:val="center"/>
                          </w:tcPr>
                          <w:p w14:paraId="63089C38" w14:textId="77777777" w:rsidR="00151B46" w:rsidRPr="00475DE0" w:rsidRDefault="00151B46" w:rsidP="00151B46">
                            <w:pPr>
                              <w:rPr>
                                <w:rFonts w:ascii="Rockwell" w:hAnsi="Rockwell"/>
                                <w:lang w:val="en-GB"/>
                              </w:rPr>
                            </w:pPr>
                            <w:r w:rsidRPr="00475DE0">
                              <w:rPr>
                                <w:rFonts w:ascii="Rockwell" w:hAnsi="Rockwell"/>
                                <w:lang w:val="en-GB"/>
                              </w:rPr>
                              <w:t>Excellent-superior performance, showing comprehensive understanding of subject matter</w:t>
                            </w:r>
                          </w:p>
                        </w:tc>
                      </w:tr>
                      <w:tr w:rsidR="00151B46" w:rsidRPr="005E7840" w14:paraId="0A0AE2F4" w14:textId="77777777" w:rsidTr="00475DE0">
                        <w:tc>
                          <w:tcPr>
                            <w:tcW w:w="1271" w:type="dxa"/>
                            <w:vAlign w:val="center"/>
                          </w:tcPr>
                          <w:p w14:paraId="1CB99E8C" w14:textId="77777777" w:rsidR="00151B46" w:rsidRPr="00475DE0" w:rsidRDefault="00151B46" w:rsidP="00151B46">
                            <w:pPr>
                              <w:rPr>
                                <w:rFonts w:ascii="Rockwell" w:hAnsi="Rockwell"/>
                              </w:rPr>
                            </w:pPr>
                            <w:r w:rsidRPr="00475DE0">
                              <w:rPr>
                                <w:rFonts w:ascii="Rockwell" w:hAnsi="Rockwell"/>
                                <w:lang w:val="en-GB"/>
                              </w:rPr>
                              <w:t>A-</w:t>
                            </w:r>
                          </w:p>
                        </w:tc>
                        <w:tc>
                          <w:tcPr>
                            <w:tcW w:w="2410" w:type="dxa"/>
                            <w:vAlign w:val="center"/>
                          </w:tcPr>
                          <w:p w14:paraId="18041D8E" w14:textId="77777777" w:rsidR="00151B46" w:rsidRPr="00475DE0" w:rsidRDefault="00151B46" w:rsidP="00151B46">
                            <w:pPr>
                              <w:rPr>
                                <w:rFonts w:ascii="Rockwell" w:hAnsi="Rockwell"/>
                                <w:lang w:val="en-GB"/>
                              </w:rPr>
                            </w:pPr>
                            <w:r w:rsidRPr="00475DE0">
                              <w:rPr>
                                <w:rFonts w:ascii="Rockwell" w:hAnsi="Rockwell"/>
                                <w:lang w:val="en-GB"/>
                              </w:rPr>
                              <w:t>3.70</w:t>
                            </w:r>
                          </w:p>
                        </w:tc>
                        <w:tc>
                          <w:tcPr>
                            <w:tcW w:w="5812" w:type="dxa"/>
                          </w:tcPr>
                          <w:p w14:paraId="70EE8901" w14:textId="77777777" w:rsidR="00151B46" w:rsidRPr="00475DE0" w:rsidRDefault="00151B46" w:rsidP="00151B46">
                            <w:pPr>
                              <w:rPr>
                                <w:rFonts w:ascii="Rockwell" w:hAnsi="Rockwell"/>
                                <w:lang w:val="en-GB"/>
                              </w:rPr>
                            </w:pPr>
                          </w:p>
                        </w:tc>
                      </w:tr>
                      <w:tr w:rsidR="00151B46" w:rsidRPr="005E7840" w14:paraId="106537A5" w14:textId="77777777" w:rsidTr="00475DE0">
                        <w:tc>
                          <w:tcPr>
                            <w:tcW w:w="1271" w:type="dxa"/>
                            <w:vAlign w:val="center"/>
                          </w:tcPr>
                          <w:p w14:paraId="5EB15A38" w14:textId="77777777" w:rsidR="00151B46" w:rsidRPr="00475DE0" w:rsidRDefault="00151B46" w:rsidP="00151B46">
                            <w:pPr>
                              <w:rPr>
                                <w:rFonts w:ascii="Rockwell" w:hAnsi="Rockwell"/>
                              </w:rPr>
                            </w:pPr>
                            <w:r w:rsidRPr="00475DE0">
                              <w:rPr>
                                <w:rFonts w:ascii="Rockwell" w:hAnsi="Rockwell"/>
                                <w:lang w:val="en-GB"/>
                              </w:rPr>
                              <w:t>B+</w:t>
                            </w:r>
                          </w:p>
                        </w:tc>
                        <w:tc>
                          <w:tcPr>
                            <w:tcW w:w="2410" w:type="dxa"/>
                            <w:vAlign w:val="center"/>
                          </w:tcPr>
                          <w:p w14:paraId="54DEFD4B" w14:textId="77777777" w:rsidR="00151B46" w:rsidRPr="00475DE0" w:rsidRDefault="00151B46" w:rsidP="00151B46">
                            <w:pPr>
                              <w:rPr>
                                <w:rFonts w:ascii="Rockwell" w:hAnsi="Rockwell"/>
                                <w:lang w:val="en-GB"/>
                              </w:rPr>
                            </w:pPr>
                            <w:r w:rsidRPr="00475DE0">
                              <w:rPr>
                                <w:rFonts w:ascii="Rockwell" w:hAnsi="Rockwell"/>
                                <w:lang w:val="en-GB"/>
                              </w:rPr>
                              <w:t>3.30</w:t>
                            </w:r>
                          </w:p>
                        </w:tc>
                        <w:tc>
                          <w:tcPr>
                            <w:tcW w:w="5812" w:type="dxa"/>
                          </w:tcPr>
                          <w:p w14:paraId="09A8161E" w14:textId="77777777" w:rsidR="00151B46" w:rsidRPr="00475DE0" w:rsidRDefault="00151B46" w:rsidP="00151B46">
                            <w:pPr>
                              <w:rPr>
                                <w:rFonts w:ascii="Rockwell" w:hAnsi="Rockwell"/>
                                <w:lang w:val="en-GB"/>
                              </w:rPr>
                            </w:pPr>
                          </w:p>
                        </w:tc>
                      </w:tr>
                      <w:tr w:rsidR="00151B46" w:rsidRPr="005E7840" w14:paraId="785907DD" w14:textId="77777777" w:rsidTr="00475DE0">
                        <w:tc>
                          <w:tcPr>
                            <w:tcW w:w="1271" w:type="dxa"/>
                            <w:vAlign w:val="center"/>
                          </w:tcPr>
                          <w:p w14:paraId="16147801" w14:textId="77777777" w:rsidR="00151B46" w:rsidRPr="00475DE0" w:rsidRDefault="00151B46" w:rsidP="00151B46">
                            <w:pPr>
                              <w:rPr>
                                <w:rFonts w:ascii="Rockwell" w:hAnsi="Rockwell"/>
                              </w:rPr>
                            </w:pPr>
                            <w:r w:rsidRPr="00475DE0">
                              <w:rPr>
                                <w:rFonts w:ascii="Rockwell" w:hAnsi="Rockwell"/>
                                <w:lang w:val="en-GB"/>
                              </w:rPr>
                              <w:t>B</w:t>
                            </w:r>
                          </w:p>
                        </w:tc>
                        <w:tc>
                          <w:tcPr>
                            <w:tcW w:w="2410" w:type="dxa"/>
                            <w:vAlign w:val="center"/>
                          </w:tcPr>
                          <w:p w14:paraId="2A4C87A5" w14:textId="77777777" w:rsidR="00151B46" w:rsidRPr="00475DE0" w:rsidRDefault="00151B46" w:rsidP="00151B46">
                            <w:pPr>
                              <w:rPr>
                                <w:rFonts w:ascii="Rockwell" w:hAnsi="Rockwell"/>
                                <w:lang w:val="en-GB"/>
                              </w:rPr>
                            </w:pPr>
                            <w:r w:rsidRPr="00475DE0">
                              <w:rPr>
                                <w:rFonts w:ascii="Rockwell" w:hAnsi="Rockwell"/>
                                <w:lang w:val="en-GB"/>
                              </w:rPr>
                              <w:t>3.00</w:t>
                            </w:r>
                          </w:p>
                        </w:tc>
                        <w:tc>
                          <w:tcPr>
                            <w:tcW w:w="5812" w:type="dxa"/>
                            <w:vAlign w:val="center"/>
                          </w:tcPr>
                          <w:p w14:paraId="54FC9124" w14:textId="77777777" w:rsidR="00151B46" w:rsidRPr="00475DE0" w:rsidRDefault="00151B46" w:rsidP="00151B46">
                            <w:pPr>
                              <w:spacing w:before="100" w:beforeAutospacing="1" w:after="100" w:afterAutospacing="1"/>
                              <w:rPr>
                                <w:rFonts w:ascii="Rockwell" w:hAnsi="Rockwell"/>
                                <w:lang w:val="en-US"/>
                              </w:rPr>
                            </w:pPr>
                            <w:r w:rsidRPr="00475DE0">
                              <w:rPr>
                                <w:rFonts w:ascii="Rockwell" w:hAnsi="Rockwell"/>
                                <w:lang w:val="en-US"/>
                              </w:rPr>
                              <w:t>Good - clearly above average performance with knowledge of subject matter generally complete</w:t>
                            </w:r>
                          </w:p>
                        </w:tc>
                      </w:tr>
                      <w:tr w:rsidR="00151B46" w:rsidRPr="005E7840" w14:paraId="3958AD14" w14:textId="77777777" w:rsidTr="00475DE0">
                        <w:tc>
                          <w:tcPr>
                            <w:tcW w:w="1271" w:type="dxa"/>
                            <w:vAlign w:val="center"/>
                          </w:tcPr>
                          <w:p w14:paraId="0A8F97CF" w14:textId="77777777" w:rsidR="00151B46" w:rsidRPr="00475DE0" w:rsidRDefault="00151B46" w:rsidP="00151B46">
                            <w:pPr>
                              <w:rPr>
                                <w:rFonts w:ascii="Rockwell" w:hAnsi="Rockwell"/>
                              </w:rPr>
                            </w:pPr>
                            <w:r w:rsidRPr="00475DE0">
                              <w:rPr>
                                <w:rFonts w:ascii="Rockwell" w:hAnsi="Rockwell"/>
                                <w:lang w:val="en-GB"/>
                              </w:rPr>
                              <w:t>B-</w:t>
                            </w:r>
                          </w:p>
                        </w:tc>
                        <w:tc>
                          <w:tcPr>
                            <w:tcW w:w="2410" w:type="dxa"/>
                            <w:vAlign w:val="center"/>
                          </w:tcPr>
                          <w:p w14:paraId="41BF90AE" w14:textId="77777777" w:rsidR="00151B46" w:rsidRPr="00475DE0" w:rsidRDefault="00151B46" w:rsidP="00151B46">
                            <w:pPr>
                              <w:rPr>
                                <w:rFonts w:ascii="Rockwell" w:hAnsi="Rockwell"/>
                                <w:lang w:val="en-GB"/>
                              </w:rPr>
                            </w:pPr>
                            <w:r w:rsidRPr="00475DE0">
                              <w:rPr>
                                <w:rFonts w:ascii="Rockwell" w:hAnsi="Rockwell"/>
                                <w:lang w:val="en-GB"/>
                              </w:rPr>
                              <w:t>2.70</w:t>
                            </w:r>
                          </w:p>
                        </w:tc>
                        <w:tc>
                          <w:tcPr>
                            <w:tcW w:w="5812" w:type="dxa"/>
                          </w:tcPr>
                          <w:p w14:paraId="6D1E2AB1" w14:textId="77777777" w:rsidR="00151B46" w:rsidRPr="00475DE0" w:rsidRDefault="00151B46" w:rsidP="00151B46">
                            <w:pPr>
                              <w:rPr>
                                <w:rFonts w:ascii="Rockwell" w:hAnsi="Rockwell"/>
                                <w:lang w:val="en-GB"/>
                              </w:rPr>
                            </w:pPr>
                          </w:p>
                        </w:tc>
                      </w:tr>
                      <w:tr w:rsidR="00151B46" w:rsidRPr="005E7840" w14:paraId="1C744E2B" w14:textId="77777777" w:rsidTr="00475DE0">
                        <w:tc>
                          <w:tcPr>
                            <w:tcW w:w="1271" w:type="dxa"/>
                            <w:vAlign w:val="center"/>
                          </w:tcPr>
                          <w:p w14:paraId="19F4BDF2" w14:textId="77777777" w:rsidR="00151B46" w:rsidRPr="00475DE0" w:rsidRDefault="00151B46" w:rsidP="00151B46">
                            <w:pPr>
                              <w:rPr>
                                <w:rFonts w:ascii="Rockwell" w:hAnsi="Rockwell"/>
                              </w:rPr>
                            </w:pPr>
                            <w:r w:rsidRPr="00475DE0">
                              <w:rPr>
                                <w:rFonts w:ascii="Rockwell" w:hAnsi="Rockwell"/>
                                <w:lang w:val="en-GB"/>
                              </w:rPr>
                              <w:t>C+</w:t>
                            </w:r>
                          </w:p>
                        </w:tc>
                        <w:tc>
                          <w:tcPr>
                            <w:tcW w:w="2410" w:type="dxa"/>
                            <w:vAlign w:val="center"/>
                          </w:tcPr>
                          <w:p w14:paraId="5D27B30C" w14:textId="77777777" w:rsidR="00151B46" w:rsidRPr="00475DE0" w:rsidRDefault="00151B46" w:rsidP="00151B46">
                            <w:pPr>
                              <w:rPr>
                                <w:rFonts w:ascii="Rockwell" w:hAnsi="Rockwell"/>
                                <w:lang w:val="en-GB"/>
                              </w:rPr>
                            </w:pPr>
                            <w:r w:rsidRPr="00475DE0">
                              <w:rPr>
                                <w:rFonts w:ascii="Rockwell" w:hAnsi="Rockwell"/>
                                <w:lang w:val="en-GB"/>
                              </w:rPr>
                              <w:t>2.30</w:t>
                            </w:r>
                          </w:p>
                        </w:tc>
                        <w:tc>
                          <w:tcPr>
                            <w:tcW w:w="5812" w:type="dxa"/>
                          </w:tcPr>
                          <w:p w14:paraId="570CADCC" w14:textId="77777777" w:rsidR="00151B46" w:rsidRPr="00475DE0" w:rsidRDefault="00151B46" w:rsidP="00151B46">
                            <w:pPr>
                              <w:rPr>
                                <w:rFonts w:ascii="Rockwell" w:hAnsi="Rockwell"/>
                                <w:lang w:val="en-GB"/>
                              </w:rPr>
                            </w:pPr>
                          </w:p>
                        </w:tc>
                      </w:tr>
                      <w:tr w:rsidR="00151B46" w:rsidRPr="005E7840" w14:paraId="3225D879" w14:textId="77777777" w:rsidTr="00475DE0">
                        <w:tc>
                          <w:tcPr>
                            <w:tcW w:w="1271" w:type="dxa"/>
                            <w:vAlign w:val="center"/>
                          </w:tcPr>
                          <w:p w14:paraId="34E7800B" w14:textId="77777777" w:rsidR="00151B46" w:rsidRPr="00475DE0" w:rsidRDefault="00151B46" w:rsidP="00151B46">
                            <w:pPr>
                              <w:rPr>
                                <w:rFonts w:ascii="Rockwell" w:hAnsi="Rockwell"/>
                              </w:rPr>
                            </w:pPr>
                            <w:r w:rsidRPr="00475DE0">
                              <w:rPr>
                                <w:rFonts w:ascii="Rockwell" w:hAnsi="Rockwell"/>
                                <w:lang w:val="en-GB"/>
                              </w:rPr>
                              <w:t>C</w:t>
                            </w:r>
                          </w:p>
                        </w:tc>
                        <w:tc>
                          <w:tcPr>
                            <w:tcW w:w="2410" w:type="dxa"/>
                            <w:vAlign w:val="center"/>
                          </w:tcPr>
                          <w:p w14:paraId="3027F738" w14:textId="77777777" w:rsidR="00151B46" w:rsidRPr="00475DE0" w:rsidRDefault="00151B46" w:rsidP="00151B46">
                            <w:pPr>
                              <w:rPr>
                                <w:rFonts w:ascii="Rockwell" w:hAnsi="Rockwell"/>
                                <w:lang w:val="en-GB"/>
                              </w:rPr>
                            </w:pPr>
                            <w:r w:rsidRPr="00475DE0">
                              <w:rPr>
                                <w:rFonts w:ascii="Rockwell" w:hAnsi="Rockwell"/>
                                <w:lang w:val="en-GB"/>
                              </w:rPr>
                              <w:t>2.00</w:t>
                            </w:r>
                          </w:p>
                        </w:tc>
                        <w:tc>
                          <w:tcPr>
                            <w:tcW w:w="5812" w:type="dxa"/>
                            <w:vAlign w:val="center"/>
                          </w:tcPr>
                          <w:p w14:paraId="0843F54A" w14:textId="77777777" w:rsidR="00151B46" w:rsidRPr="00475DE0" w:rsidRDefault="00151B46" w:rsidP="00151B46">
                            <w:pPr>
                              <w:spacing w:before="100" w:beforeAutospacing="1" w:after="100" w:afterAutospacing="1"/>
                              <w:rPr>
                                <w:rFonts w:ascii="Rockwell" w:hAnsi="Rockwell"/>
                                <w:lang w:val="en-US"/>
                              </w:rPr>
                            </w:pPr>
                            <w:r w:rsidRPr="00475DE0">
                              <w:rPr>
                                <w:rFonts w:ascii="Rockwell" w:hAnsi="Rockwell"/>
                                <w:lang w:val="en-US"/>
                              </w:rPr>
                              <w:t>Satisfactory - basic understanding of the subject matter</w:t>
                            </w:r>
                          </w:p>
                        </w:tc>
                      </w:tr>
                      <w:tr w:rsidR="00151B46" w:rsidRPr="005E7840" w14:paraId="07749263" w14:textId="77777777" w:rsidTr="00475DE0">
                        <w:tc>
                          <w:tcPr>
                            <w:tcW w:w="1271" w:type="dxa"/>
                            <w:vAlign w:val="center"/>
                          </w:tcPr>
                          <w:p w14:paraId="70EE6376" w14:textId="77777777" w:rsidR="00151B46" w:rsidRPr="00475DE0" w:rsidRDefault="00151B46" w:rsidP="00151B46">
                            <w:pPr>
                              <w:rPr>
                                <w:rFonts w:ascii="Rockwell" w:hAnsi="Rockwell"/>
                              </w:rPr>
                            </w:pPr>
                            <w:r w:rsidRPr="00475DE0">
                              <w:rPr>
                                <w:rFonts w:ascii="Rockwell" w:hAnsi="Rockwell"/>
                                <w:lang w:val="en-GB"/>
                              </w:rPr>
                              <w:t>C-</w:t>
                            </w:r>
                          </w:p>
                        </w:tc>
                        <w:tc>
                          <w:tcPr>
                            <w:tcW w:w="2410" w:type="dxa"/>
                            <w:vAlign w:val="center"/>
                          </w:tcPr>
                          <w:p w14:paraId="046A86FA" w14:textId="77777777" w:rsidR="00151B46" w:rsidRPr="00475DE0" w:rsidRDefault="00151B46" w:rsidP="00151B46">
                            <w:pPr>
                              <w:rPr>
                                <w:rFonts w:ascii="Rockwell" w:hAnsi="Rockwell"/>
                                <w:lang w:val="en-GB"/>
                              </w:rPr>
                            </w:pPr>
                            <w:r w:rsidRPr="00475DE0">
                              <w:rPr>
                                <w:rFonts w:ascii="Rockwell" w:hAnsi="Rockwell"/>
                                <w:lang w:val="en-GB"/>
                              </w:rPr>
                              <w:t>1.70</w:t>
                            </w:r>
                          </w:p>
                        </w:tc>
                        <w:tc>
                          <w:tcPr>
                            <w:tcW w:w="5812" w:type="dxa"/>
                            <w:vAlign w:val="center"/>
                          </w:tcPr>
                          <w:p w14:paraId="05C8E7E3" w14:textId="77777777" w:rsidR="00151B46" w:rsidRPr="00475DE0" w:rsidRDefault="00151B46" w:rsidP="00151B46">
                            <w:pPr>
                              <w:spacing w:before="100" w:beforeAutospacing="1" w:after="100" w:afterAutospacing="1"/>
                              <w:rPr>
                                <w:rFonts w:ascii="Rockwell" w:hAnsi="Rockwell"/>
                                <w:lang w:val="en-US"/>
                              </w:rPr>
                            </w:pPr>
                            <w:r w:rsidRPr="00475DE0">
                              <w:rPr>
                                <w:rFonts w:ascii="Rockwell" w:hAnsi="Rockwell"/>
                                <w:lang w:val="en-US"/>
                              </w:rPr>
                              <w:t xml:space="preserve">Receipt of a grade point average of 1.70 may not be sufficient for promotion or graduation. (See individual undergraduate faculty regulations.) </w:t>
                            </w:r>
                          </w:p>
                        </w:tc>
                      </w:tr>
                      <w:tr w:rsidR="00151B46" w:rsidRPr="005E7840" w14:paraId="59E25FE7" w14:textId="77777777" w:rsidTr="00475DE0">
                        <w:tc>
                          <w:tcPr>
                            <w:tcW w:w="1271" w:type="dxa"/>
                            <w:vAlign w:val="center"/>
                          </w:tcPr>
                          <w:p w14:paraId="1E2085CE" w14:textId="77777777" w:rsidR="00151B46" w:rsidRPr="00475DE0" w:rsidRDefault="00151B46" w:rsidP="00151B46">
                            <w:pPr>
                              <w:rPr>
                                <w:rFonts w:ascii="Rockwell" w:hAnsi="Rockwell"/>
                              </w:rPr>
                            </w:pPr>
                            <w:r w:rsidRPr="00475DE0">
                              <w:rPr>
                                <w:rFonts w:ascii="Rockwell" w:hAnsi="Rockwell"/>
                                <w:lang w:val="en-GB"/>
                              </w:rPr>
                              <w:t>D+</w:t>
                            </w:r>
                          </w:p>
                        </w:tc>
                        <w:tc>
                          <w:tcPr>
                            <w:tcW w:w="2410" w:type="dxa"/>
                            <w:vAlign w:val="center"/>
                          </w:tcPr>
                          <w:p w14:paraId="60B9FF42" w14:textId="77777777" w:rsidR="00151B46" w:rsidRPr="00475DE0" w:rsidRDefault="00151B46" w:rsidP="00151B46">
                            <w:pPr>
                              <w:rPr>
                                <w:rFonts w:ascii="Rockwell" w:hAnsi="Rockwell"/>
                                <w:lang w:val="en-GB"/>
                              </w:rPr>
                            </w:pPr>
                            <w:r w:rsidRPr="00475DE0">
                              <w:rPr>
                                <w:rFonts w:ascii="Rockwell" w:hAnsi="Rockwell"/>
                                <w:lang w:val="en-GB"/>
                              </w:rPr>
                              <w:t>1.30</w:t>
                            </w:r>
                          </w:p>
                        </w:tc>
                        <w:tc>
                          <w:tcPr>
                            <w:tcW w:w="5812" w:type="dxa"/>
                          </w:tcPr>
                          <w:p w14:paraId="5A82757F" w14:textId="77777777" w:rsidR="00151B46" w:rsidRPr="00475DE0" w:rsidRDefault="00151B46" w:rsidP="00151B46">
                            <w:pPr>
                              <w:rPr>
                                <w:rFonts w:ascii="Rockwell" w:hAnsi="Rockwell"/>
                                <w:lang w:val="en-GB"/>
                              </w:rPr>
                            </w:pPr>
                          </w:p>
                        </w:tc>
                      </w:tr>
                      <w:tr w:rsidR="00151B46" w:rsidRPr="005E7840" w14:paraId="547734AB" w14:textId="77777777" w:rsidTr="00475DE0">
                        <w:tc>
                          <w:tcPr>
                            <w:tcW w:w="1271" w:type="dxa"/>
                            <w:vAlign w:val="center"/>
                          </w:tcPr>
                          <w:p w14:paraId="5C8607CB" w14:textId="77777777" w:rsidR="00151B46" w:rsidRPr="00475DE0" w:rsidRDefault="00151B46" w:rsidP="00151B46">
                            <w:pPr>
                              <w:rPr>
                                <w:rFonts w:ascii="Rockwell" w:hAnsi="Rockwell"/>
                              </w:rPr>
                            </w:pPr>
                            <w:r w:rsidRPr="00475DE0">
                              <w:rPr>
                                <w:rFonts w:ascii="Rockwell" w:hAnsi="Rockwell"/>
                                <w:lang w:val="en-GB"/>
                              </w:rPr>
                              <w:t>D</w:t>
                            </w:r>
                          </w:p>
                        </w:tc>
                        <w:tc>
                          <w:tcPr>
                            <w:tcW w:w="2410" w:type="dxa"/>
                            <w:vAlign w:val="center"/>
                          </w:tcPr>
                          <w:p w14:paraId="1CE5DFA6" w14:textId="77777777" w:rsidR="00151B46" w:rsidRPr="00475DE0" w:rsidRDefault="00151B46" w:rsidP="00151B46">
                            <w:pPr>
                              <w:rPr>
                                <w:rFonts w:ascii="Rockwell" w:hAnsi="Rockwell"/>
                                <w:lang w:val="en-GB"/>
                              </w:rPr>
                            </w:pPr>
                            <w:r w:rsidRPr="00475DE0">
                              <w:rPr>
                                <w:rFonts w:ascii="Rockwell" w:hAnsi="Rockwell"/>
                                <w:lang w:val="en-GB"/>
                              </w:rPr>
                              <w:t>1.00</w:t>
                            </w:r>
                          </w:p>
                        </w:tc>
                        <w:tc>
                          <w:tcPr>
                            <w:tcW w:w="5812" w:type="dxa"/>
                            <w:vAlign w:val="center"/>
                          </w:tcPr>
                          <w:p w14:paraId="39C1A22C" w14:textId="77777777" w:rsidR="00151B46" w:rsidRPr="00475DE0" w:rsidRDefault="00151B46" w:rsidP="00151B46">
                            <w:pPr>
                              <w:spacing w:before="100" w:beforeAutospacing="1" w:after="100" w:afterAutospacing="1"/>
                              <w:rPr>
                                <w:rFonts w:ascii="Rockwell" w:hAnsi="Rockwell"/>
                                <w:lang w:val="en-US"/>
                              </w:rPr>
                            </w:pPr>
                            <w:r w:rsidRPr="00475DE0">
                              <w:rPr>
                                <w:rFonts w:ascii="Rockwell" w:hAnsi="Rockwell"/>
                                <w:lang w:val="en-US"/>
                              </w:rPr>
                              <w:t>Minimal pass - marginal performance; generally insufficient preparation for subsequent courses in the same subject</w:t>
                            </w:r>
                          </w:p>
                        </w:tc>
                      </w:tr>
                      <w:tr w:rsidR="00151B46" w:rsidRPr="005E7840" w14:paraId="40F725F1" w14:textId="77777777" w:rsidTr="00475DE0">
                        <w:tc>
                          <w:tcPr>
                            <w:tcW w:w="1271" w:type="dxa"/>
                            <w:vAlign w:val="center"/>
                          </w:tcPr>
                          <w:p w14:paraId="7C2C7748" w14:textId="77777777" w:rsidR="00151B46" w:rsidRPr="00475DE0" w:rsidRDefault="00151B46" w:rsidP="00151B46">
                            <w:pPr>
                              <w:rPr>
                                <w:rFonts w:ascii="Rockwell" w:hAnsi="Rockwell"/>
                              </w:rPr>
                            </w:pPr>
                            <w:r w:rsidRPr="00475DE0">
                              <w:rPr>
                                <w:rFonts w:ascii="Rockwell" w:hAnsi="Rockwell"/>
                                <w:lang w:val="en-GB"/>
                              </w:rPr>
                              <w:t>F</w:t>
                            </w:r>
                          </w:p>
                        </w:tc>
                        <w:tc>
                          <w:tcPr>
                            <w:tcW w:w="2410" w:type="dxa"/>
                            <w:vAlign w:val="center"/>
                          </w:tcPr>
                          <w:p w14:paraId="50E90C54" w14:textId="77777777" w:rsidR="00151B46" w:rsidRPr="00475DE0" w:rsidRDefault="00151B46" w:rsidP="00151B46">
                            <w:pPr>
                              <w:rPr>
                                <w:rFonts w:ascii="Rockwell" w:hAnsi="Rockwell"/>
                                <w:lang w:val="en-GB"/>
                              </w:rPr>
                            </w:pPr>
                            <w:r w:rsidRPr="00475DE0">
                              <w:rPr>
                                <w:rFonts w:ascii="Rockwell" w:hAnsi="Rockwell"/>
                                <w:lang w:val="en-GB"/>
                              </w:rPr>
                              <w:t>0</w:t>
                            </w:r>
                          </w:p>
                        </w:tc>
                        <w:tc>
                          <w:tcPr>
                            <w:tcW w:w="5812" w:type="dxa"/>
                            <w:vAlign w:val="center"/>
                          </w:tcPr>
                          <w:p w14:paraId="178AC012" w14:textId="77777777" w:rsidR="00151B46" w:rsidRPr="00475DE0" w:rsidRDefault="00151B46" w:rsidP="00151B46">
                            <w:pPr>
                              <w:spacing w:before="100" w:beforeAutospacing="1" w:after="100" w:afterAutospacing="1"/>
                              <w:rPr>
                                <w:rFonts w:ascii="Rockwell" w:hAnsi="Rockwell"/>
                                <w:lang w:val="en-US"/>
                              </w:rPr>
                            </w:pPr>
                            <w:r w:rsidRPr="00475DE0">
                              <w:rPr>
                                <w:rFonts w:ascii="Rockwell" w:hAnsi="Rockwell"/>
                                <w:lang w:val="en-US"/>
                              </w:rPr>
                              <w:t>Fail - unsatisfactory performance or failure to meet course requirements</w:t>
                            </w:r>
                          </w:p>
                        </w:tc>
                      </w:tr>
                    </w:tbl>
                    <w:p w14:paraId="64775941" w14:textId="77777777" w:rsidR="00151B46" w:rsidRPr="005E7840" w:rsidRDefault="00151B46" w:rsidP="005F6D75">
                      <w:pPr>
                        <w:rPr>
                          <w:rFonts w:ascii="Times New Roman" w:hAnsi="Times New Roman" w:cs="Times New Roman"/>
                        </w:rPr>
                      </w:pPr>
                    </w:p>
                  </w:txbxContent>
                </v:textbox>
                <w10:wrap type="square" anchorx="margin"/>
              </v:shape>
            </w:pict>
          </mc:Fallback>
        </mc:AlternateContent>
      </w:r>
      <w:r w:rsidR="00CD3CB2" w:rsidRPr="00195090">
        <w:rPr>
          <w:rFonts w:ascii="Rockwell" w:hAnsi="Rockwell" w:cs="Times-Bold"/>
          <w:b/>
          <w:bCs/>
          <w:color w:val="000000"/>
        </w:rPr>
        <w:t xml:space="preserve">Final course </w:t>
      </w:r>
      <w:bookmarkStart w:id="5" w:name="_GoBack"/>
      <w:bookmarkEnd w:id="5"/>
      <w:r w:rsidR="00CD3CB2" w:rsidRPr="00195090">
        <w:rPr>
          <w:rFonts w:ascii="Rockwell" w:hAnsi="Rockwell" w:cs="Times-Bold"/>
          <w:b/>
          <w:bCs/>
          <w:color w:val="000000"/>
        </w:rPr>
        <w:t xml:space="preserve">grades </w:t>
      </w:r>
      <w:r w:rsidR="00CD3CB2" w:rsidRPr="00195090">
        <w:rPr>
          <w:rFonts w:ascii="Rockwell" w:hAnsi="Rockwell" w:cs="Times-Roman"/>
          <w:color w:val="000000"/>
        </w:rPr>
        <w:t>will be</w:t>
      </w:r>
    </w:p>
    <w:p w14:paraId="0B04DB67" w14:textId="77777777" w:rsidR="001131F9" w:rsidRPr="005D4A90" w:rsidRDefault="001131F9" w:rsidP="00B64FBF">
      <w:pPr>
        <w:pStyle w:val="ListParagraph"/>
        <w:numPr>
          <w:ilvl w:val="0"/>
          <w:numId w:val="4"/>
        </w:numPr>
        <w:autoSpaceDE w:val="0"/>
        <w:autoSpaceDN w:val="0"/>
        <w:adjustRightInd w:val="0"/>
        <w:spacing w:after="0" w:line="240" w:lineRule="auto"/>
        <w:rPr>
          <w:rFonts w:ascii="Rockwell" w:hAnsi="Rockwell" w:cs="Times-Bold"/>
          <w:b/>
          <w:bCs/>
          <w:color w:val="000000"/>
        </w:rPr>
      </w:pPr>
      <w:r w:rsidRPr="005D4A90">
        <w:rPr>
          <w:rFonts w:ascii="Rockwell" w:hAnsi="Rockwell" w:cs="Times-Bold"/>
          <w:b/>
          <w:bCs/>
          <w:color w:val="000000"/>
        </w:rPr>
        <w:t>Electronics Policy</w:t>
      </w:r>
    </w:p>
    <w:p w14:paraId="5461BFAE" w14:textId="5337ABE8" w:rsidR="001131F9" w:rsidRPr="005D4A90" w:rsidRDefault="001131F9" w:rsidP="001131F9">
      <w:pPr>
        <w:autoSpaceDE w:val="0"/>
        <w:autoSpaceDN w:val="0"/>
        <w:adjustRightInd w:val="0"/>
        <w:spacing w:after="0" w:line="240" w:lineRule="auto"/>
        <w:jc w:val="both"/>
        <w:rPr>
          <w:rFonts w:ascii="Rockwell" w:hAnsi="Rockwell" w:cs="Times-Roman"/>
          <w:color w:val="000000"/>
        </w:rPr>
      </w:pPr>
      <w:r w:rsidRPr="005D4A90">
        <w:rPr>
          <w:rFonts w:ascii="Rockwell" w:hAnsi="Rockwell" w:cs="Times-Roman"/>
          <w:color w:val="000000"/>
        </w:rPr>
        <w:t xml:space="preserve">The success of the program is contingent upon students, </w:t>
      </w:r>
      <w:r w:rsidR="005D4A90">
        <w:rPr>
          <w:rFonts w:ascii="Rockwell" w:hAnsi="Rockwell" w:cs="Times-Roman"/>
          <w:color w:val="000000"/>
        </w:rPr>
        <w:t>facilitators a</w:t>
      </w:r>
      <w:r w:rsidRPr="005D4A90">
        <w:rPr>
          <w:rFonts w:ascii="Rockwell" w:hAnsi="Rockwell" w:cs="Times-Roman"/>
          <w:color w:val="000000"/>
        </w:rPr>
        <w:t xml:space="preserve">nd instructor being fully </w:t>
      </w:r>
      <w:r w:rsidR="0020119B">
        <w:rPr>
          <w:rFonts w:ascii="Rockwell" w:hAnsi="Rockwell" w:cs="Times-Roman"/>
          <w:color w:val="000000"/>
        </w:rPr>
        <w:t xml:space="preserve">engaged </w:t>
      </w:r>
      <w:r w:rsidRPr="005D4A90">
        <w:rPr>
          <w:rFonts w:ascii="Rockwell" w:hAnsi="Rockwell" w:cs="Times-Roman"/>
          <w:color w:val="000000"/>
        </w:rPr>
        <w:t xml:space="preserve">and fully participating to the life of the group through the activities, the meals, and the day to day work. </w:t>
      </w:r>
      <w:r w:rsidR="005D4A90">
        <w:rPr>
          <w:rFonts w:ascii="Rockwell" w:hAnsi="Rockwell" w:cs="Times-Roman"/>
          <w:color w:val="000000"/>
        </w:rPr>
        <w:t>Due to the fact that you will be completing assignments whist in the field, taking notes and probably searching up resources for your papers and presentations, students are allowed to bring their computer; printing facilities will be arranged on the ground. You, however, do not need to bring the computer with you for every engagement. We will be able to store your computers safely as necessary</w:t>
      </w:r>
      <w:r w:rsidR="0020119B">
        <w:rPr>
          <w:rFonts w:ascii="Rockwell" w:hAnsi="Rockwell" w:cs="Times-Roman"/>
          <w:color w:val="000000"/>
        </w:rPr>
        <w:t>,</w:t>
      </w:r>
      <w:r w:rsidR="005D4A90">
        <w:rPr>
          <w:rFonts w:ascii="Rockwell" w:hAnsi="Rockwell" w:cs="Times-Roman"/>
          <w:color w:val="000000"/>
        </w:rPr>
        <w:t xml:space="preserve"> when on the ground. </w:t>
      </w:r>
      <w:r w:rsidRPr="005D4A90">
        <w:rPr>
          <w:rFonts w:ascii="Rockwell" w:hAnsi="Rockwell" w:cs="Times-Roman"/>
          <w:color w:val="000000"/>
        </w:rPr>
        <w:t xml:space="preserve">You are allowed to bring a tablet for reading. You are also allowed to bring your phone (to take pictures, listen to music and to use in a </w:t>
      </w:r>
      <w:r w:rsidR="005F6D75" w:rsidRPr="005D4A90">
        <w:rPr>
          <w:rFonts w:ascii="Rockwell" w:hAnsi="Rockwell" w:cs="Times-Roman"/>
          <w:color w:val="000000"/>
        </w:rPr>
        <w:t>Wi-Fi</w:t>
      </w:r>
      <w:r w:rsidRPr="005D4A90">
        <w:rPr>
          <w:rFonts w:ascii="Rockwell" w:hAnsi="Rockwell" w:cs="Times-Roman"/>
          <w:color w:val="000000"/>
        </w:rPr>
        <w:t xml:space="preserve"> zone). </w:t>
      </w:r>
    </w:p>
    <w:p w14:paraId="0605BC11" w14:textId="77777777" w:rsidR="00405F97" w:rsidRPr="00195090" w:rsidRDefault="00405F97" w:rsidP="001131F9">
      <w:pPr>
        <w:autoSpaceDE w:val="0"/>
        <w:autoSpaceDN w:val="0"/>
        <w:adjustRightInd w:val="0"/>
        <w:spacing w:after="0" w:line="240" w:lineRule="auto"/>
        <w:jc w:val="both"/>
        <w:rPr>
          <w:rFonts w:ascii="Rockwell" w:hAnsi="Rockwell" w:cs="Times-Roman"/>
          <w:color w:val="000000"/>
        </w:rPr>
      </w:pPr>
    </w:p>
    <w:p w14:paraId="4B3BF93E" w14:textId="7127BE00" w:rsidR="00CD3CB2" w:rsidRPr="00195090" w:rsidRDefault="00215842" w:rsidP="00B64FBF">
      <w:pPr>
        <w:pStyle w:val="ListParagraph"/>
        <w:numPr>
          <w:ilvl w:val="0"/>
          <w:numId w:val="4"/>
        </w:numPr>
        <w:autoSpaceDE w:val="0"/>
        <w:autoSpaceDN w:val="0"/>
        <w:adjustRightInd w:val="0"/>
        <w:spacing w:after="0" w:line="240" w:lineRule="auto"/>
        <w:rPr>
          <w:rFonts w:ascii="Rockwell" w:hAnsi="Rockwell" w:cs="TimesNewRomanPS-BoldMT"/>
          <w:b/>
          <w:bCs/>
          <w:color w:val="000000"/>
        </w:rPr>
      </w:pPr>
      <w:r w:rsidRPr="00195090">
        <w:rPr>
          <w:rFonts w:ascii="Rockwell" w:hAnsi="Rockwell" w:cs="TimesNewRomanPS-BoldMT"/>
          <w:b/>
          <w:bCs/>
          <w:color w:val="000000"/>
        </w:rPr>
        <w:t>Academic Accommodations</w:t>
      </w:r>
    </w:p>
    <w:p w14:paraId="218AB6DA" w14:textId="10E5EFD9" w:rsidR="00195090" w:rsidRDefault="00CD3CB2" w:rsidP="005F6D75">
      <w:pPr>
        <w:autoSpaceDE w:val="0"/>
        <w:autoSpaceDN w:val="0"/>
        <w:adjustRightInd w:val="0"/>
        <w:spacing w:after="0" w:line="240" w:lineRule="auto"/>
        <w:rPr>
          <w:rFonts w:ascii="Rockwell" w:hAnsi="Rockwell" w:cs="TimesNewRomanPSMT"/>
          <w:color w:val="0000FF"/>
        </w:rPr>
      </w:pPr>
      <w:r w:rsidRPr="00195090">
        <w:rPr>
          <w:rFonts w:ascii="Rockwell" w:hAnsi="Rockwell" w:cs="TimesNewRomanPSMT"/>
          <w:color w:val="000000"/>
        </w:rPr>
        <w:t>Students needing an Accommodation because of a Disability or medical condition should</w:t>
      </w:r>
      <w:r w:rsidR="001131F9">
        <w:rPr>
          <w:rFonts w:ascii="Rockwell" w:hAnsi="Rockwell" w:cs="TimesNewRomanPSMT"/>
          <w:color w:val="000000"/>
        </w:rPr>
        <w:t xml:space="preserve"> </w:t>
      </w:r>
      <w:r w:rsidRPr="00195090">
        <w:rPr>
          <w:rFonts w:ascii="Rockwell" w:hAnsi="Rockwell" w:cs="TimesNewRomanPSMT"/>
          <w:color w:val="000000"/>
        </w:rPr>
        <w:t>communicate this need to Student Accessibility Services in accordance with the</w:t>
      </w:r>
      <w:r w:rsidR="00195090" w:rsidRPr="00195090">
        <w:rPr>
          <w:rFonts w:ascii="Rockwell" w:hAnsi="Rockwell" w:cs="TimesNewRomanPSMT"/>
          <w:color w:val="000000"/>
        </w:rPr>
        <w:t xml:space="preserve"> </w:t>
      </w:r>
      <w:r w:rsidRPr="00195090">
        <w:rPr>
          <w:rFonts w:ascii="Rockwell" w:hAnsi="Rockwell" w:cs="TimesNewRomanPSMT"/>
          <w:color w:val="000000"/>
        </w:rPr>
        <w:t>Procedure for</w:t>
      </w:r>
      <w:r w:rsidR="001131F9">
        <w:rPr>
          <w:rFonts w:ascii="Rockwell" w:hAnsi="Rockwell" w:cs="TimesNewRomanPSMT"/>
          <w:color w:val="000000"/>
        </w:rPr>
        <w:t xml:space="preserve"> </w:t>
      </w:r>
      <w:r w:rsidRPr="00195090">
        <w:rPr>
          <w:rFonts w:ascii="Rockwell" w:hAnsi="Rockwell" w:cs="TimesNewRomanPSMT"/>
          <w:color w:val="000000"/>
        </w:rPr>
        <w:t>Accommodations for Students with Disabilities</w:t>
      </w:r>
      <w:r w:rsidR="00405F97">
        <w:rPr>
          <w:rFonts w:ascii="Rockwell" w:hAnsi="Rockwell" w:cs="TimesNewRomanPSMT"/>
          <w:color w:val="000000"/>
        </w:rPr>
        <w:t>.</w:t>
      </w:r>
      <w:r w:rsidR="00195090" w:rsidRPr="00195090">
        <w:rPr>
          <w:rFonts w:ascii="Rockwell" w:hAnsi="Rockwell" w:cs="TimesNewRomanPSMT"/>
          <w:color w:val="000000"/>
        </w:rPr>
        <w:t xml:space="preserve"> </w:t>
      </w:r>
      <w:r w:rsidRPr="00195090">
        <w:rPr>
          <w:rFonts w:ascii="Rockwell" w:hAnsi="Rockwell" w:cs="TimesNewRomanPSMT"/>
          <w:color w:val="000000"/>
        </w:rPr>
        <w:t>Students needing an Accommodation based on a Protected Ground other than Disability,</w:t>
      </w:r>
      <w:r w:rsidR="00195090" w:rsidRPr="00195090">
        <w:rPr>
          <w:rFonts w:ascii="Rockwell" w:hAnsi="Rockwell" w:cs="TimesNewRomanPSMT"/>
          <w:color w:val="000000"/>
        </w:rPr>
        <w:t xml:space="preserve"> </w:t>
      </w:r>
      <w:r w:rsidRPr="00195090">
        <w:rPr>
          <w:rFonts w:ascii="Rockwell" w:hAnsi="Rockwell" w:cs="TimesNewRomanPSMT"/>
          <w:color w:val="000000"/>
        </w:rPr>
        <w:t>should communicate this need,</w:t>
      </w:r>
      <w:r w:rsidR="00405F97">
        <w:rPr>
          <w:rFonts w:ascii="Rockwell" w:hAnsi="Rockwell" w:cs="TimesNewRomanPSMT"/>
          <w:color w:val="000000"/>
        </w:rPr>
        <w:t xml:space="preserve"> </w:t>
      </w:r>
      <w:r w:rsidRPr="00195090">
        <w:rPr>
          <w:rFonts w:ascii="Rockwell" w:hAnsi="Rockwell" w:cs="TimesNewRomanPSMT"/>
          <w:color w:val="000000"/>
        </w:rPr>
        <w:t xml:space="preserve">to </w:t>
      </w:r>
      <w:r w:rsidR="00195090" w:rsidRPr="00195090">
        <w:rPr>
          <w:rFonts w:ascii="Rockwell" w:hAnsi="Rockwell" w:cs="TimesNewRomanPSMT"/>
          <w:color w:val="000000"/>
        </w:rPr>
        <w:t>me</w:t>
      </w:r>
      <w:r w:rsidR="00405F97">
        <w:rPr>
          <w:rFonts w:ascii="Rockwell" w:hAnsi="Rockwell" w:cs="TimesNewRomanPSMT"/>
          <w:color w:val="000000"/>
        </w:rPr>
        <w:t xml:space="preserve"> at </w:t>
      </w:r>
      <w:hyperlink r:id="rId6" w:history="1">
        <w:r w:rsidR="00405F97" w:rsidRPr="00B700BC">
          <w:rPr>
            <w:rStyle w:val="Hyperlink"/>
            <w:rFonts w:ascii="Rockwell" w:hAnsi="Rockwell" w:cs="TimesNewRomanPSMT"/>
          </w:rPr>
          <w:t>ryembila@ucalgary.ca</w:t>
        </w:r>
      </w:hyperlink>
      <w:r w:rsidR="00195090" w:rsidRPr="00195090">
        <w:rPr>
          <w:rFonts w:ascii="Rockwell" w:hAnsi="Rockwell" w:cs="TimesNewRomanPSMT"/>
          <w:color w:val="000000"/>
        </w:rPr>
        <w:t>.</w:t>
      </w:r>
      <w:r w:rsidR="00405F97">
        <w:rPr>
          <w:rFonts w:ascii="Rockwell" w:hAnsi="Rockwell" w:cs="TimesNewRomanPSMT"/>
          <w:color w:val="000000"/>
        </w:rPr>
        <w:t xml:space="preserve"> For </w:t>
      </w:r>
      <w:r w:rsidR="00195090" w:rsidRPr="00195090">
        <w:rPr>
          <w:rFonts w:ascii="Rockwell" w:hAnsi="Rockwell" w:cs="TimesNewRomanPSMT"/>
          <w:color w:val="000000"/>
        </w:rPr>
        <w:t>more information</w:t>
      </w:r>
      <w:r w:rsidR="00405F97">
        <w:rPr>
          <w:rFonts w:ascii="Rockwell" w:hAnsi="Rockwell" w:cs="TimesNewRomanPSMT"/>
          <w:color w:val="000000"/>
        </w:rPr>
        <w:t xml:space="preserve"> please log-on to </w:t>
      </w:r>
      <w:hyperlink r:id="rId7" w:history="1">
        <w:r w:rsidR="00B64FBF" w:rsidRPr="00B700BC">
          <w:rPr>
            <w:rStyle w:val="Hyperlink"/>
            <w:rFonts w:ascii="Rockwell" w:hAnsi="Rockwell" w:cs="TimesNewRomanPSMT"/>
          </w:rPr>
          <w:t>http://www.ucalgary.ca/access/accommodations/policy</w:t>
        </w:r>
      </w:hyperlink>
      <w:r w:rsidR="00195090" w:rsidRPr="00195090">
        <w:rPr>
          <w:rFonts w:ascii="Rockwell" w:hAnsi="Rockwell" w:cs="TimesNewRomanPSMT"/>
          <w:color w:val="0000FF"/>
        </w:rPr>
        <w:t>.</w:t>
      </w:r>
    </w:p>
    <w:p w14:paraId="30FE2489" w14:textId="10C9D813" w:rsidR="00B64FBF" w:rsidRDefault="00B64FBF" w:rsidP="00CD3CB2">
      <w:pPr>
        <w:autoSpaceDE w:val="0"/>
        <w:autoSpaceDN w:val="0"/>
        <w:adjustRightInd w:val="0"/>
        <w:spacing w:after="0" w:line="240" w:lineRule="auto"/>
        <w:rPr>
          <w:rFonts w:ascii="Rockwell" w:hAnsi="Rockwell" w:cs="TimesNewRomanPSMT"/>
          <w:color w:val="000000"/>
        </w:rPr>
      </w:pPr>
    </w:p>
    <w:p w14:paraId="2A7307D4" w14:textId="458182D2" w:rsidR="00803297" w:rsidRDefault="00803297" w:rsidP="00CD3CB2">
      <w:pPr>
        <w:autoSpaceDE w:val="0"/>
        <w:autoSpaceDN w:val="0"/>
        <w:adjustRightInd w:val="0"/>
        <w:spacing w:after="0" w:line="240" w:lineRule="auto"/>
        <w:rPr>
          <w:rFonts w:ascii="Rockwell" w:hAnsi="Rockwell" w:cs="TimesNewRomanPSMT"/>
          <w:color w:val="000000"/>
        </w:rPr>
      </w:pPr>
    </w:p>
    <w:p w14:paraId="22C5C79E" w14:textId="77777777" w:rsidR="00EF4131" w:rsidRDefault="00EF4131" w:rsidP="00CD3CB2">
      <w:pPr>
        <w:autoSpaceDE w:val="0"/>
        <w:autoSpaceDN w:val="0"/>
        <w:adjustRightInd w:val="0"/>
        <w:spacing w:after="0" w:line="240" w:lineRule="auto"/>
        <w:rPr>
          <w:rFonts w:ascii="Rockwell" w:hAnsi="Rockwell" w:cs="TimesNewRomanPSMT"/>
          <w:color w:val="000000"/>
        </w:rPr>
      </w:pPr>
    </w:p>
    <w:p w14:paraId="1887B9F7" w14:textId="77777777" w:rsidR="00EF4131" w:rsidRDefault="00EF4131" w:rsidP="00CD3CB2">
      <w:pPr>
        <w:autoSpaceDE w:val="0"/>
        <w:autoSpaceDN w:val="0"/>
        <w:adjustRightInd w:val="0"/>
        <w:spacing w:after="0" w:line="240" w:lineRule="auto"/>
        <w:rPr>
          <w:rFonts w:ascii="Rockwell" w:hAnsi="Rockwell" w:cs="TimesNewRomanPSMT"/>
          <w:color w:val="000000"/>
        </w:rPr>
      </w:pPr>
    </w:p>
    <w:p w14:paraId="29F600BD" w14:textId="77777777" w:rsidR="00EF4131" w:rsidRDefault="00EF4131" w:rsidP="00CD3CB2">
      <w:pPr>
        <w:autoSpaceDE w:val="0"/>
        <w:autoSpaceDN w:val="0"/>
        <w:adjustRightInd w:val="0"/>
        <w:spacing w:after="0" w:line="240" w:lineRule="auto"/>
        <w:rPr>
          <w:rFonts w:ascii="Rockwell" w:hAnsi="Rockwell" w:cs="TimesNewRomanPSMT"/>
          <w:color w:val="000000"/>
        </w:rPr>
      </w:pPr>
    </w:p>
    <w:p w14:paraId="14849BDE" w14:textId="77777777" w:rsidR="00803297" w:rsidRPr="00195090" w:rsidRDefault="00803297" w:rsidP="00CD3CB2">
      <w:pPr>
        <w:autoSpaceDE w:val="0"/>
        <w:autoSpaceDN w:val="0"/>
        <w:adjustRightInd w:val="0"/>
        <w:spacing w:after="0" w:line="240" w:lineRule="auto"/>
        <w:rPr>
          <w:rFonts w:ascii="Rockwell" w:hAnsi="Rockwell" w:cs="TimesNewRomanPSMT"/>
          <w:color w:val="000000"/>
        </w:rPr>
      </w:pPr>
    </w:p>
    <w:p w14:paraId="1C23474A" w14:textId="71685963" w:rsidR="00CD3CB2" w:rsidRPr="00195090" w:rsidRDefault="00215842" w:rsidP="00B64FBF">
      <w:pPr>
        <w:pStyle w:val="ListParagraph"/>
        <w:numPr>
          <w:ilvl w:val="0"/>
          <w:numId w:val="4"/>
        </w:numPr>
        <w:autoSpaceDE w:val="0"/>
        <w:autoSpaceDN w:val="0"/>
        <w:adjustRightInd w:val="0"/>
        <w:spacing w:after="0" w:line="240" w:lineRule="auto"/>
        <w:rPr>
          <w:rFonts w:ascii="Rockwell" w:hAnsi="Rockwell" w:cs="TimesNewRomanPS-BoldMT"/>
          <w:b/>
          <w:bCs/>
          <w:color w:val="000000"/>
        </w:rPr>
      </w:pPr>
      <w:r w:rsidRPr="00195090">
        <w:rPr>
          <w:rFonts w:ascii="Rockwell" w:hAnsi="Rockwell" w:cs="TimesNewRomanPS-BoldMT"/>
          <w:b/>
          <w:bCs/>
          <w:color w:val="000000"/>
        </w:rPr>
        <w:lastRenderedPageBreak/>
        <w:t>Academic Integrity</w:t>
      </w:r>
    </w:p>
    <w:p w14:paraId="0DF677CB" w14:textId="3CFFF86A" w:rsidR="00CD3CB2" w:rsidRPr="00195090" w:rsidRDefault="00CD3CB2" w:rsidP="00195090">
      <w:pPr>
        <w:autoSpaceDE w:val="0"/>
        <w:autoSpaceDN w:val="0"/>
        <w:adjustRightInd w:val="0"/>
        <w:spacing w:after="0" w:line="240" w:lineRule="auto"/>
        <w:jc w:val="both"/>
        <w:rPr>
          <w:rFonts w:ascii="Rockwell" w:hAnsi="Rockwell" w:cs="TimesNewRomanPSMT"/>
          <w:color w:val="000000"/>
        </w:rPr>
      </w:pPr>
      <w:r w:rsidRPr="00195090">
        <w:rPr>
          <w:rFonts w:ascii="Rockwell" w:hAnsi="Rockwell" w:cs="TimesNewRomanPSMT"/>
          <w:color w:val="000000"/>
        </w:rPr>
        <w:t>Academic integrity is essential to the pursuit of learning and scholarship in a university,</w:t>
      </w:r>
      <w:r w:rsidR="00195090" w:rsidRPr="00195090">
        <w:rPr>
          <w:rFonts w:ascii="Rockwell" w:hAnsi="Rockwell" w:cs="TimesNewRomanPSMT"/>
          <w:color w:val="000000"/>
        </w:rPr>
        <w:t xml:space="preserve"> </w:t>
      </w:r>
      <w:r w:rsidRPr="00195090">
        <w:rPr>
          <w:rFonts w:ascii="Rockwell" w:hAnsi="Rockwell" w:cs="TimesNewRomanPSMT"/>
          <w:color w:val="000000"/>
        </w:rPr>
        <w:t>and to ensuring that a degree from the University of Calgary is a strong signal of each</w:t>
      </w:r>
      <w:r w:rsidR="00195090" w:rsidRPr="00195090">
        <w:rPr>
          <w:rFonts w:ascii="Rockwell" w:hAnsi="Rockwell" w:cs="TimesNewRomanPSMT"/>
          <w:color w:val="000000"/>
        </w:rPr>
        <w:t xml:space="preserve"> </w:t>
      </w:r>
      <w:r w:rsidRPr="00195090">
        <w:rPr>
          <w:rFonts w:ascii="Rockwell" w:hAnsi="Rockwell" w:cs="TimesNewRomanPSMT"/>
          <w:color w:val="000000"/>
        </w:rPr>
        <w:t>student’s individual academic achievements. As a result, the University treats cases of</w:t>
      </w:r>
      <w:r w:rsidR="00195090" w:rsidRPr="00195090">
        <w:rPr>
          <w:rFonts w:ascii="Rockwell" w:hAnsi="Rockwell" w:cs="TimesNewRomanPSMT"/>
          <w:color w:val="000000"/>
        </w:rPr>
        <w:t xml:space="preserve"> </w:t>
      </w:r>
      <w:r w:rsidRPr="00195090">
        <w:rPr>
          <w:rFonts w:ascii="Rockwell" w:hAnsi="Rockwell" w:cs="TimesNewRomanPSMT"/>
          <w:color w:val="000000"/>
        </w:rPr>
        <w:t xml:space="preserve">cheating and plagiarism very seriously. </w:t>
      </w:r>
      <w:r w:rsidR="00195090" w:rsidRPr="00195090">
        <w:rPr>
          <w:rFonts w:ascii="Rockwell" w:hAnsi="Rockwell" w:cs="Times-Roman"/>
          <w:color w:val="000000"/>
        </w:rPr>
        <w:t>Non-academic</w:t>
      </w:r>
      <w:r w:rsidRPr="00195090">
        <w:rPr>
          <w:rFonts w:ascii="Rockwell" w:hAnsi="Rockwell" w:cs="Times-Roman"/>
          <w:color w:val="000000"/>
        </w:rPr>
        <w:t xml:space="preserve"> integrity also constitutes an</w:t>
      </w:r>
      <w:r w:rsidR="00195090" w:rsidRPr="00195090">
        <w:rPr>
          <w:rFonts w:ascii="Rockwell" w:hAnsi="Rockwell" w:cs="TimesNewRomanPSMT"/>
          <w:color w:val="000000"/>
        </w:rPr>
        <w:t xml:space="preserve"> </w:t>
      </w:r>
      <w:r w:rsidRPr="00195090">
        <w:rPr>
          <w:rFonts w:ascii="Rockwell" w:hAnsi="Rockwell" w:cs="Times-Roman"/>
          <w:color w:val="000000"/>
        </w:rPr>
        <w:t>important component of this program.</w:t>
      </w:r>
      <w:r w:rsidR="00195090" w:rsidRPr="00195090">
        <w:rPr>
          <w:rFonts w:ascii="Rockwell" w:hAnsi="Rockwell" w:cs="TimesNewRomanPSMT"/>
          <w:color w:val="000000"/>
        </w:rPr>
        <w:t xml:space="preserve"> </w:t>
      </w:r>
      <w:r w:rsidRPr="00195090">
        <w:rPr>
          <w:rFonts w:ascii="Rockwell" w:hAnsi="Rockwell" w:cs="TimesNewRomanPSMT"/>
          <w:color w:val="000000"/>
        </w:rPr>
        <w:t>For detailed information on what constitutes academic and non-academic misconduct,</w:t>
      </w:r>
      <w:r w:rsidR="00195090" w:rsidRPr="00195090">
        <w:rPr>
          <w:rFonts w:ascii="Rockwell" w:hAnsi="Rockwell" w:cs="TimesNewRomanPSMT"/>
          <w:color w:val="000000"/>
        </w:rPr>
        <w:t xml:space="preserve"> </w:t>
      </w:r>
      <w:r w:rsidRPr="00195090">
        <w:rPr>
          <w:rFonts w:ascii="Rockwell" w:hAnsi="Rockwell" w:cs="TimesNewRomanPSMT"/>
          <w:color w:val="000000"/>
        </w:rPr>
        <w:t xml:space="preserve">please refer to the following link: </w:t>
      </w:r>
      <w:r w:rsidRPr="00195090">
        <w:rPr>
          <w:rFonts w:ascii="Rockwell" w:hAnsi="Rockwell" w:cs="TimesNewRomanPSMT"/>
          <w:color w:val="0000FF"/>
        </w:rPr>
        <w:t>http://www.ucalgary.ca/pubs/calendar/current/k-2-1.html</w:t>
      </w:r>
      <w:r w:rsidR="00195090" w:rsidRPr="00195090">
        <w:rPr>
          <w:rFonts w:ascii="Rockwell" w:hAnsi="Rockwell" w:cs="TimesNewRomanPSMT"/>
          <w:color w:val="0000FF"/>
        </w:rPr>
        <w:t xml:space="preserve">. </w:t>
      </w:r>
      <w:r w:rsidRPr="00195090">
        <w:rPr>
          <w:rFonts w:ascii="Rockwell" w:hAnsi="Rockwell" w:cs="TimesNewRomanPSMT"/>
          <w:color w:val="000000"/>
        </w:rPr>
        <w:t>All suspected cases of academic and non-academic misconduct will be investigated</w:t>
      </w:r>
      <w:r w:rsidR="00195090" w:rsidRPr="00195090">
        <w:rPr>
          <w:rFonts w:ascii="Rockwell" w:hAnsi="Rockwell" w:cs="TimesNewRomanPSMT"/>
          <w:color w:val="000000"/>
        </w:rPr>
        <w:t xml:space="preserve"> </w:t>
      </w:r>
      <w:r w:rsidRPr="00195090">
        <w:rPr>
          <w:rFonts w:ascii="Rockwell" w:hAnsi="Rockwell" w:cs="TimesNewRomanPSMT"/>
          <w:color w:val="000000"/>
        </w:rPr>
        <w:t>following procedures outlined in the University Calendar. If you have questions or</w:t>
      </w:r>
      <w:r w:rsidR="00195090" w:rsidRPr="00195090">
        <w:rPr>
          <w:rFonts w:ascii="Rockwell" w:hAnsi="Rockwell" w:cs="TimesNewRomanPSMT"/>
          <w:color w:val="000000"/>
        </w:rPr>
        <w:t xml:space="preserve"> </w:t>
      </w:r>
      <w:r w:rsidRPr="00195090">
        <w:rPr>
          <w:rFonts w:ascii="Rockwell" w:hAnsi="Rockwell" w:cs="TimesNewRomanPSMT"/>
          <w:color w:val="000000"/>
        </w:rPr>
        <w:t>concerns about what constitutes appropriate academic behavior or appropriate research</w:t>
      </w:r>
      <w:r w:rsidR="00195090" w:rsidRPr="00195090">
        <w:rPr>
          <w:rFonts w:ascii="Rockwell" w:hAnsi="Rockwell" w:cs="TimesNewRomanPSMT"/>
          <w:color w:val="000000"/>
        </w:rPr>
        <w:t xml:space="preserve"> </w:t>
      </w:r>
      <w:r w:rsidRPr="00195090">
        <w:rPr>
          <w:rFonts w:ascii="Rockwell" w:hAnsi="Rockwell" w:cs="TimesNewRomanPSMT"/>
          <w:color w:val="000000"/>
        </w:rPr>
        <w:t>and citation methods, you are expected to seek out additional information on academic</w:t>
      </w:r>
      <w:r w:rsidR="00195090" w:rsidRPr="00195090">
        <w:rPr>
          <w:rFonts w:ascii="Rockwell" w:hAnsi="Rockwell" w:cs="TimesNewRomanPSMT"/>
          <w:color w:val="000000"/>
        </w:rPr>
        <w:t xml:space="preserve"> </w:t>
      </w:r>
      <w:r w:rsidRPr="00195090">
        <w:rPr>
          <w:rFonts w:ascii="Rockwell" w:hAnsi="Rockwell" w:cs="TimesNewRomanPSMT"/>
          <w:color w:val="000000"/>
        </w:rPr>
        <w:t>integrity from your instructor or from other institutional resources.</w:t>
      </w:r>
      <w:r w:rsidR="00195090" w:rsidRPr="00195090">
        <w:rPr>
          <w:rFonts w:ascii="Rockwell" w:hAnsi="Rockwell" w:cs="TimesNewRomanPSMT"/>
          <w:color w:val="000000"/>
        </w:rPr>
        <w:t xml:space="preserve"> </w:t>
      </w:r>
      <w:r w:rsidRPr="00195090">
        <w:rPr>
          <w:rFonts w:ascii="Rockwell" w:hAnsi="Rockwell" w:cs="TimesNewRomanPSMT"/>
          <w:color w:val="000000"/>
        </w:rPr>
        <w:t>Where there is a criminal act involved in plagiarism, cheating or other academic</w:t>
      </w:r>
      <w:r w:rsidR="00195090" w:rsidRPr="00195090">
        <w:rPr>
          <w:rFonts w:ascii="Rockwell" w:hAnsi="Rockwell" w:cs="TimesNewRomanPSMT"/>
          <w:color w:val="000000"/>
        </w:rPr>
        <w:t xml:space="preserve"> </w:t>
      </w:r>
      <w:r w:rsidRPr="00195090">
        <w:rPr>
          <w:rFonts w:ascii="Rockwell" w:hAnsi="Rockwell" w:cs="TimesNewRomanPSMT"/>
          <w:color w:val="000000"/>
        </w:rPr>
        <w:t>misconduct, e.g., theft (taking another student's paper from their possession, or from the</w:t>
      </w:r>
      <w:r w:rsidR="00195090" w:rsidRPr="00195090">
        <w:rPr>
          <w:rFonts w:ascii="Rockwell" w:hAnsi="Rockwell" w:cs="TimesNewRomanPSMT"/>
          <w:color w:val="000000"/>
        </w:rPr>
        <w:t xml:space="preserve"> </w:t>
      </w:r>
      <w:r w:rsidRPr="00195090">
        <w:rPr>
          <w:rFonts w:ascii="Rockwell" w:hAnsi="Rockwell" w:cs="TimesNewRomanPSMT"/>
          <w:color w:val="000000"/>
        </w:rPr>
        <w:t>possession of a faculty member without permission), breaking and entering (forcibly</w:t>
      </w:r>
      <w:r w:rsidR="00195090" w:rsidRPr="00195090">
        <w:rPr>
          <w:rFonts w:ascii="Rockwell" w:hAnsi="Rockwell" w:cs="TimesNewRomanPSMT"/>
          <w:color w:val="000000"/>
        </w:rPr>
        <w:t xml:space="preserve"> </w:t>
      </w:r>
      <w:r w:rsidRPr="00195090">
        <w:rPr>
          <w:rFonts w:ascii="Rockwell" w:hAnsi="Rockwell" w:cs="TimesNewRomanPSMT"/>
          <w:color w:val="000000"/>
        </w:rPr>
        <w:t>entering an office to gain access to papers, grades or records), forgery, personation and</w:t>
      </w:r>
      <w:r w:rsidR="00195090" w:rsidRPr="00195090">
        <w:rPr>
          <w:rFonts w:ascii="Rockwell" w:hAnsi="Rockwell" w:cs="TimesNewRomanPSMT"/>
          <w:color w:val="000000"/>
        </w:rPr>
        <w:t xml:space="preserve"> </w:t>
      </w:r>
      <w:r w:rsidRPr="00195090">
        <w:rPr>
          <w:rFonts w:ascii="Rockwell" w:hAnsi="Rockwell" w:cs="TimesNewRomanPSMT"/>
          <w:color w:val="000000"/>
        </w:rPr>
        <w:t>conspiracy (impersonating another student by agreement and writing their paper) and</w:t>
      </w:r>
      <w:r w:rsidR="00195090" w:rsidRPr="00195090">
        <w:rPr>
          <w:rFonts w:ascii="Rockwell" w:hAnsi="Rockwell" w:cs="TimesNewRomanPSMT"/>
          <w:color w:val="000000"/>
        </w:rPr>
        <w:t xml:space="preserve"> </w:t>
      </w:r>
      <w:r w:rsidRPr="00195090">
        <w:rPr>
          <w:rFonts w:ascii="Rockwell" w:hAnsi="Rockwell" w:cs="TimesNewRomanPSMT"/>
          <w:color w:val="000000"/>
        </w:rPr>
        <w:t>other such offences under the Criminal Code of Canada, the University may take legal</w:t>
      </w:r>
      <w:r w:rsidR="00195090" w:rsidRPr="00195090">
        <w:rPr>
          <w:rFonts w:ascii="Rockwell" w:hAnsi="Rockwell" w:cs="TimesNewRomanPSMT"/>
          <w:color w:val="000000"/>
        </w:rPr>
        <w:t xml:space="preserve"> </w:t>
      </w:r>
      <w:r w:rsidRPr="00195090">
        <w:rPr>
          <w:rFonts w:ascii="Rockwell" w:hAnsi="Rockwell" w:cs="TimesNewRomanPSMT"/>
          <w:color w:val="000000"/>
        </w:rPr>
        <w:t>advice on the appropriate</w:t>
      </w:r>
      <w:r w:rsidR="00195090" w:rsidRPr="00195090">
        <w:rPr>
          <w:rFonts w:ascii="Rockwell" w:hAnsi="Rockwell" w:cs="TimesNewRomanPSMT"/>
          <w:color w:val="000000"/>
        </w:rPr>
        <w:t xml:space="preserve"> </w:t>
      </w:r>
      <w:r w:rsidRPr="00195090">
        <w:rPr>
          <w:rFonts w:ascii="Rockwell" w:hAnsi="Rockwell" w:cs="TimesNewRomanPSMT"/>
          <w:color w:val="000000"/>
        </w:rPr>
        <w:t>response and, where appropriate, refer the matter to the police,</w:t>
      </w:r>
      <w:r w:rsidR="00195090" w:rsidRPr="00195090">
        <w:rPr>
          <w:rFonts w:ascii="Rockwell" w:hAnsi="Rockwell" w:cs="TimesNewRomanPSMT"/>
          <w:color w:val="000000"/>
        </w:rPr>
        <w:t xml:space="preserve"> </w:t>
      </w:r>
      <w:r w:rsidRPr="00195090">
        <w:rPr>
          <w:rFonts w:ascii="Rockwell" w:hAnsi="Rockwell" w:cs="TimesNewRomanPSMT"/>
          <w:color w:val="000000"/>
        </w:rPr>
        <w:t>in addition to or in substitution for any action taken under these regulations by the</w:t>
      </w:r>
      <w:r w:rsidR="00195090" w:rsidRPr="00195090">
        <w:rPr>
          <w:rFonts w:ascii="Rockwell" w:hAnsi="Rockwell" w:cs="TimesNewRomanPSMT"/>
          <w:color w:val="000000"/>
        </w:rPr>
        <w:t xml:space="preserve"> </w:t>
      </w:r>
      <w:r w:rsidRPr="00195090">
        <w:rPr>
          <w:rFonts w:ascii="Rockwell" w:hAnsi="Rockwell" w:cs="TimesNewRomanPSMT"/>
          <w:color w:val="000000"/>
        </w:rPr>
        <w:t>University</w:t>
      </w:r>
      <w:r w:rsidR="00195090" w:rsidRPr="00195090">
        <w:rPr>
          <w:rFonts w:ascii="Rockwell" w:hAnsi="Rockwell" w:cs="TimesNewRomanPSMT"/>
          <w:color w:val="000000"/>
        </w:rPr>
        <w:t>.</w:t>
      </w:r>
    </w:p>
    <w:p w14:paraId="54577C68" w14:textId="77777777" w:rsidR="00195090" w:rsidRPr="00195090" w:rsidRDefault="00195090" w:rsidP="00CD3CB2">
      <w:pPr>
        <w:autoSpaceDE w:val="0"/>
        <w:autoSpaceDN w:val="0"/>
        <w:adjustRightInd w:val="0"/>
        <w:spacing w:after="0" w:line="240" w:lineRule="auto"/>
        <w:rPr>
          <w:rFonts w:ascii="Rockwell" w:hAnsi="Rockwell" w:cs="TimesNewRomanPSMT"/>
          <w:color w:val="000000"/>
        </w:rPr>
      </w:pPr>
    </w:p>
    <w:p w14:paraId="435E4D7C" w14:textId="0E2FE97B" w:rsidR="00CD3CB2" w:rsidRPr="00B64FBF" w:rsidRDefault="00215842" w:rsidP="00B64FBF">
      <w:pPr>
        <w:pStyle w:val="ListParagraph"/>
        <w:numPr>
          <w:ilvl w:val="0"/>
          <w:numId w:val="4"/>
        </w:numPr>
        <w:autoSpaceDE w:val="0"/>
        <w:autoSpaceDN w:val="0"/>
        <w:adjustRightInd w:val="0"/>
        <w:spacing w:after="0" w:line="240" w:lineRule="auto"/>
        <w:rPr>
          <w:rFonts w:ascii="Rockwell" w:hAnsi="Rockwell" w:cs="TimesNewRomanPS-BoldMT"/>
          <w:b/>
          <w:bCs/>
          <w:color w:val="000000"/>
        </w:rPr>
      </w:pPr>
      <w:r w:rsidRPr="00B64FBF">
        <w:rPr>
          <w:rFonts w:ascii="Rockwell" w:hAnsi="Rockwell" w:cs="TimesNewRomanPS-BoldMT"/>
          <w:b/>
          <w:bCs/>
          <w:color w:val="000000"/>
        </w:rPr>
        <w:t xml:space="preserve">Teaching Evaluations </w:t>
      </w:r>
      <w:r w:rsidR="00CD3CB2" w:rsidRPr="00B64FBF">
        <w:rPr>
          <w:rFonts w:ascii="Rockwell" w:hAnsi="Rockwell" w:cs="TimesNewRomanPS-BoldMT"/>
          <w:b/>
          <w:bCs/>
          <w:color w:val="000000"/>
        </w:rPr>
        <w:t>/ USRIS (Universal Student Ratings of Instruction)</w:t>
      </w:r>
    </w:p>
    <w:p w14:paraId="6B79E180" w14:textId="4C5B969B" w:rsidR="00CD3CB2" w:rsidRPr="00195090" w:rsidRDefault="00CD3CB2" w:rsidP="00195090">
      <w:pPr>
        <w:autoSpaceDE w:val="0"/>
        <w:autoSpaceDN w:val="0"/>
        <w:adjustRightInd w:val="0"/>
        <w:spacing w:after="0" w:line="240" w:lineRule="auto"/>
        <w:jc w:val="both"/>
        <w:rPr>
          <w:rFonts w:ascii="Rockwell" w:hAnsi="Rockwell" w:cs="TimesNewRomanPSMT"/>
          <w:color w:val="000000"/>
        </w:rPr>
      </w:pPr>
      <w:r w:rsidRPr="00195090">
        <w:rPr>
          <w:rFonts w:ascii="Rockwell" w:hAnsi="Rockwell" w:cs="TimesNewRomanPSMT"/>
          <w:color w:val="000000"/>
        </w:rPr>
        <w:t>At the University of Calgary, feedback provided by students through the Universal</w:t>
      </w:r>
      <w:r w:rsidR="00195090" w:rsidRPr="00195090">
        <w:rPr>
          <w:rFonts w:ascii="Rockwell" w:hAnsi="Rockwell" w:cs="TimesNewRomanPSMT"/>
          <w:color w:val="000000"/>
        </w:rPr>
        <w:t xml:space="preserve"> </w:t>
      </w:r>
      <w:r w:rsidRPr="00195090">
        <w:rPr>
          <w:rFonts w:ascii="Rockwell" w:hAnsi="Rockwell" w:cs="TimesNewRomanPSMT"/>
          <w:color w:val="000000"/>
        </w:rPr>
        <w:t>Student Ratings of Instruction (USRI) survey provides valuable information to help with</w:t>
      </w:r>
      <w:r w:rsidR="00195090" w:rsidRPr="00195090">
        <w:rPr>
          <w:rFonts w:ascii="Rockwell" w:hAnsi="Rockwell" w:cs="TimesNewRomanPSMT"/>
          <w:color w:val="000000"/>
        </w:rPr>
        <w:t xml:space="preserve"> </w:t>
      </w:r>
      <w:r w:rsidRPr="00195090">
        <w:rPr>
          <w:rFonts w:ascii="Rockwell" w:hAnsi="Rockwell" w:cs="TimesNewRomanPSMT"/>
          <w:color w:val="000000"/>
        </w:rPr>
        <w:t xml:space="preserve">evaluating instruction, enhancing learning and teaching, and selecting courses. </w:t>
      </w:r>
      <w:r w:rsidRPr="00195090">
        <w:rPr>
          <w:rFonts w:ascii="Rockwell" w:hAnsi="Rockwell" w:cs="TimesNewRomanPS-BoldMT"/>
          <w:b/>
          <w:bCs/>
          <w:color w:val="000000"/>
        </w:rPr>
        <w:t>Your</w:t>
      </w:r>
      <w:r w:rsidR="00195090" w:rsidRPr="00195090">
        <w:rPr>
          <w:rFonts w:ascii="Rockwell" w:hAnsi="Rockwell" w:cs="TimesNewRomanPSMT"/>
          <w:color w:val="000000"/>
        </w:rPr>
        <w:t xml:space="preserve"> </w:t>
      </w:r>
      <w:r w:rsidRPr="00195090">
        <w:rPr>
          <w:rFonts w:ascii="Rockwell" w:hAnsi="Rockwell" w:cs="TimesNewRomanPS-BoldMT"/>
          <w:b/>
          <w:bCs/>
          <w:color w:val="000000"/>
        </w:rPr>
        <w:t xml:space="preserve">responses make a difference, please participate! </w:t>
      </w:r>
      <w:r w:rsidRPr="00195090">
        <w:rPr>
          <w:rFonts w:ascii="Rockwell" w:hAnsi="Rockwell" w:cs="TimesNewRomanPSMT"/>
          <w:color w:val="000000"/>
        </w:rPr>
        <w:t xml:space="preserve">Website: </w:t>
      </w:r>
      <w:hyperlink r:id="rId8" w:history="1">
        <w:r w:rsidR="00195090" w:rsidRPr="00195090">
          <w:rPr>
            <w:rStyle w:val="Hyperlink"/>
            <w:rFonts w:ascii="Rockwell" w:hAnsi="Rockwell" w:cs="TimesNewRomanPSMT"/>
          </w:rPr>
          <w:t>http://www.ucalgary.ca/usri/</w:t>
        </w:r>
      </w:hyperlink>
      <w:r w:rsidR="00195090" w:rsidRPr="00195090">
        <w:rPr>
          <w:rFonts w:ascii="Rockwell" w:hAnsi="Rockwell" w:cs="TimesNewRomanPSMT"/>
          <w:color w:val="000000"/>
        </w:rPr>
        <w:t xml:space="preserve">. </w:t>
      </w:r>
    </w:p>
    <w:p w14:paraId="79B8A0F0" w14:textId="77777777" w:rsidR="00195090" w:rsidRPr="00195090" w:rsidRDefault="00195090" w:rsidP="00CD3CB2">
      <w:pPr>
        <w:autoSpaceDE w:val="0"/>
        <w:autoSpaceDN w:val="0"/>
        <w:adjustRightInd w:val="0"/>
        <w:spacing w:after="0" w:line="240" w:lineRule="auto"/>
        <w:rPr>
          <w:rFonts w:ascii="Rockwell" w:hAnsi="Rockwell" w:cs="TimesNewRomanPS-BoldMT"/>
          <w:b/>
          <w:bCs/>
          <w:color w:val="000000"/>
        </w:rPr>
      </w:pPr>
    </w:p>
    <w:p w14:paraId="3DCCE9AE" w14:textId="6AE87655" w:rsidR="00CD3CB2" w:rsidRPr="00B64FBF" w:rsidRDefault="00CD3CB2" w:rsidP="00B64FBF">
      <w:pPr>
        <w:pStyle w:val="ListParagraph"/>
        <w:numPr>
          <w:ilvl w:val="0"/>
          <w:numId w:val="4"/>
        </w:numPr>
        <w:autoSpaceDE w:val="0"/>
        <w:autoSpaceDN w:val="0"/>
        <w:adjustRightInd w:val="0"/>
        <w:spacing w:after="0" w:line="240" w:lineRule="auto"/>
        <w:jc w:val="both"/>
        <w:rPr>
          <w:rFonts w:ascii="Rockwell" w:hAnsi="Rockwell" w:cs="TimesNewRomanPS-BoldMT"/>
          <w:b/>
          <w:bCs/>
          <w:color w:val="000000"/>
        </w:rPr>
      </w:pPr>
      <w:r w:rsidRPr="00B64FBF">
        <w:rPr>
          <w:rFonts w:ascii="Rockwell" w:hAnsi="Rockwell" w:cs="TimesNewRomanPS-BoldMT"/>
          <w:b/>
          <w:bCs/>
          <w:color w:val="000000"/>
        </w:rPr>
        <w:t>Writing Across the Curriculum</w:t>
      </w:r>
    </w:p>
    <w:p w14:paraId="78175CCC" w14:textId="62A32D51" w:rsidR="00B0590F" w:rsidRDefault="00CD3CB2" w:rsidP="00195090">
      <w:pPr>
        <w:autoSpaceDE w:val="0"/>
        <w:autoSpaceDN w:val="0"/>
        <w:adjustRightInd w:val="0"/>
        <w:spacing w:after="0" w:line="240" w:lineRule="auto"/>
        <w:jc w:val="both"/>
        <w:rPr>
          <w:rFonts w:ascii="Rockwell" w:hAnsi="Rockwell" w:cs="TimesNewRomanPSMT"/>
          <w:color w:val="000000"/>
        </w:rPr>
      </w:pPr>
      <w:r w:rsidRPr="00195090">
        <w:rPr>
          <w:rFonts w:ascii="Rockwell" w:hAnsi="Rockwell" w:cs="TimesNewRomanPSMT"/>
          <w:color w:val="000000"/>
        </w:rPr>
        <w:t>Writing skills are not exclusive to English courses and, in fact, should cross all</w:t>
      </w:r>
      <w:r w:rsidR="00195090" w:rsidRPr="00195090">
        <w:rPr>
          <w:rFonts w:ascii="Rockwell" w:hAnsi="Rockwell" w:cs="TimesNewRomanPSMT"/>
          <w:color w:val="000000"/>
        </w:rPr>
        <w:t xml:space="preserve"> </w:t>
      </w:r>
      <w:r w:rsidRPr="00195090">
        <w:rPr>
          <w:rFonts w:ascii="Rockwell" w:hAnsi="Rockwell" w:cs="TimesNewRomanPSMT"/>
          <w:color w:val="000000"/>
        </w:rPr>
        <w:t>disciplines. The University supports the belief that throughout their University careers,</w:t>
      </w:r>
      <w:r w:rsidR="00195090" w:rsidRPr="00195090">
        <w:rPr>
          <w:rFonts w:ascii="Rockwell" w:hAnsi="Rockwell" w:cs="TimesNewRomanPSMT"/>
          <w:color w:val="000000"/>
        </w:rPr>
        <w:t xml:space="preserve"> </w:t>
      </w:r>
      <w:r w:rsidRPr="00195090">
        <w:rPr>
          <w:rFonts w:ascii="Rockwell" w:hAnsi="Rockwell" w:cs="TimesNewRomanPSMT"/>
          <w:color w:val="000000"/>
        </w:rPr>
        <w:t>students should be taught how to write well so that when they graduate their writing</w:t>
      </w:r>
      <w:r w:rsidR="00195090" w:rsidRPr="00195090">
        <w:rPr>
          <w:rFonts w:ascii="Rockwell" w:hAnsi="Rockwell" w:cs="TimesNewRomanPSMT"/>
          <w:color w:val="000000"/>
        </w:rPr>
        <w:t xml:space="preserve"> </w:t>
      </w:r>
      <w:r w:rsidRPr="00195090">
        <w:rPr>
          <w:rFonts w:ascii="Rockwell" w:hAnsi="Rockwell" w:cs="TimesNewRomanPSMT"/>
          <w:color w:val="000000"/>
        </w:rPr>
        <w:t>abilities will be far above the minimal standards required at entrance. Consistent with this</w:t>
      </w:r>
      <w:r w:rsidR="00195090" w:rsidRPr="00195090">
        <w:rPr>
          <w:rFonts w:ascii="Rockwell" w:hAnsi="Rockwell" w:cs="TimesNewRomanPSMT"/>
          <w:color w:val="000000"/>
        </w:rPr>
        <w:t xml:space="preserve"> </w:t>
      </w:r>
      <w:r w:rsidRPr="00195090">
        <w:rPr>
          <w:rFonts w:ascii="Rockwell" w:hAnsi="Rockwell" w:cs="TimesNewRomanPSMT"/>
          <w:color w:val="000000"/>
        </w:rPr>
        <w:t>belief, students are expected to do a substantial amount of writing in their University</w:t>
      </w:r>
      <w:r w:rsidR="00195090" w:rsidRPr="00195090">
        <w:rPr>
          <w:rFonts w:ascii="Rockwell" w:hAnsi="Rockwell" w:cs="TimesNewRomanPSMT"/>
          <w:color w:val="000000"/>
        </w:rPr>
        <w:t xml:space="preserve"> </w:t>
      </w:r>
      <w:r w:rsidRPr="00195090">
        <w:rPr>
          <w:rFonts w:ascii="Rockwell" w:hAnsi="Rockwell" w:cs="TimesNewRomanPSMT"/>
          <w:color w:val="000000"/>
        </w:rPr>
        <w:t>courses and, where appropriate, members of faculty can and should use writing and the</w:t>
      </w:r>
      <w:r w:rsidR="00195090" w:rsidRPr="00195090">
        <w:rPr>
          <w:rFonts w:ascii="Rockwell" w:hAnsi="Rockwell" w:cs="TimesNewRomanPSMT"/>
          <w:color w:val="000000"/>
        </w:rPr>
        <w:t xml:space="preserve"> </w:t>
      </w:r>
      <w:r w:rsidRPr="00195090">
        <w:rPr>
          <w:rFonts w:ascii="Rockwell" w:hAnsi="Rockwell" w:cs="TimesNewRomanPSMT"/>
          <w:color w:val="000000"/>
        </w:rPr>
        <w:t>grading thereof as a factor in the evaluation of student work. The services provided by the</w:t>
      </w:r>
      <w:r w:rsidR="00195090" w:rsidRPr="00195090">
        <w:rPr>
          <w:rFonts w:ascii="Rockwell" w:hAnsi="Rockwell" w:cs="TimesNewRomanPSMT"/>
          <w:color w:val="000000"/>
        </w:rPr>
        <w:t xml:space="preserve"> </w:t>
      </w:r>
      <w:r w:rsidRPr="00195090">
        <w:rPr>
          <w:rFonts w:ascii="Rockwell" w:hAnsi="Rockwell" w:cs="TimesNewRomanPSMT"/>
          <w:color w:val="000000"/>
        </w:rPr>
        <w:t>Writing Support, part</w:t>
      </w:r>
      <w:r w:rsidR="00195090" w:rsidRPr="00195090">
        <w:rPr>
          <w:rFonts w:ascii="Rockwell" w:hAnsi="Rockwell" w:cs="TimesNewRomanPSMT"/>
          <w:color w:val="000000"/>
        </w:rPr>
        <w:t xml:space="preserve"> </w:t>
      </w:r>
      <w:r w:rsidRPr="00195090">
        <w:rPr>
          <w:rFonts w:ascii="Rockwell" w:hAnsi="Rockwell" w:cs="TimesNewRomanPSMT"/>
          <w:color w:val="000000"/>
        </w:rPr>
        <w:t>of the Student Success Centre, can be utilized by all undergraduate</w:t>
      </w:r>
      <w:r w:rsidR="00195090" w:rsidRPr="00195090">
        <w:rPr>
          <w:rFonts w:ascii="Rockwell" w:hAnsi="Rockwell" w:cs="TimesNewRomanPSMT"/>
          <w:color w:val="000000"/>
        </w:rPr>
        <w:t xml:space="preserve"> </w:t>
      </w:r>
      <w:r w:rsidRPr="00195090">
        <w:rPr>
          <w:rFonts w:ascii="Rockwell" w:hAnsi="Rockwell" w:cs="TimesNewRomanPSMT"/>
          <w:color w:val="000000"/>
        </w:rPr>
        <w:t>and graduate students who feel they require further assistance</w:t>
      </w:r>
      <w:r w:rsidR="00195090" w:rsidRPr="00195090">
        <w:rPr>
          <w:rFonts w:ascii="Rockwell" w:hAnsi="Rockwell" w:cs="TimesNewRomanPSMT"/>
          <w:color w:val="000000"/>
        </w:rPr>
        <w:t>.</w:t>
      </w:r>
    </w:p>
    <w:p w14:paraId="290E5AE9" w14:textId="77777777" w:rsidR="00FF0F5F" w:rsidRPr="00195090" w:rsidRDefault="00FF0F5F" w:rsidP="00195090">
      <w:pPr>
        <w:autoSpaceDE w:val="0"/>
        <w:autoSpaceDN w:val="0"/>
        <w:adjustRightInd w:val="0"/>
        <w:spacing w:after="0" w:line="240" w:lineRule="auto"/>
        <w:jc w:val="both"/>
        <w:rPr>
          <w:rFonts w:ascii="Rockwell" w:hAnsi="Rockwell" w:cs="TimesNewRomanPSMT"/>
          <w:color w:val="000000"/>
        </w:rPr>
      </w:pPr>
    </w:p>
    <w:p w14:paraId="559FD1C6" w14:textId="77777777" w:rsidR="00B64FBF" w:rsidRPr="00201FF7" w:rsidRDefault="00CD3CB2" w:rsidP="00B64FBF">
      <w:pPr>
        <w:pStyle w:val="ListParagraph"/>
        <w:numPr>
          <w:ilvl w:val="0"/>
          <w:numId w:val="4"/>
        </w:numPr>
        <w:autoSpaceDE w:val="0"/>
        <w:autoSpaceDN w:val="0"/>
        <w:adjustRightInd w:val="0"/>
        <w:spacing w:after="0" w:line="240" w:lineRule="auto"/>
        <w:rPr>
          <w:rFonts w:ascii="Rockwell" w:hAnsi="Rockwell" w:cs="TimesNewRomanPSMT"/>
        </w:rPr>
      </w:pPr>
      <w:bookmarkStart w:id="6" w:name="_Hlk5536566"/>
      <w:r w:rsidRPr="00201FF7">
        <w:rPr>
          <w:rFonts w:ascii="Rockwell" w:hAnsi="Rockwell" w:cs="TimesNewRomanPS-BoldMT"/>
          <w:b/>
          <w:bCs/>
        </w:rPr>
        <w:t>Emergency Evacuation Assembly Points</w:t>
      </w:r>
    </w:p>
    <w:bookmarkEnd w:id="6"/>
    <w:p w14:paraId="3880C871" w14:textId="77777777" w:rsidR="005506F5" w:rsidRPr="00201FF7" w:rsidRDefault="005506F5" w:rsidP="005506F5">
      <w:pPr>
        <w:autoSpaceDE w:val="0"/>
        <w:autoSpaceDN w:val="0"/>
        <w:adjustRightInd w:val="0"/>
        <w:spacing w:after="0" w:line="240" w:lineRule="auto"/>
        <w:jc w:val="both"/>
        <w:rPr>
          <w:rFonts w:ascii="Rockwell" w:hAnsi="Rockwell" w:cs="Times New Roman"/>
        </w:rPr>
      </w:pPr>
      <w:r w:rsidRPr="00201FF7">
        <w:rPr>
          <w:rFonts w:ascii="Rockwell" w:hAnsi="Rockwell" w:cs="TimesNewRomanPSMT"/>
        </w:rPr>
        <w:t>Prior to arriving in Ghana, your instructor will discuss with ground contacts where our assembly points will be in the event of an emergency. Also, once we arrive in any destination, we will scan the area and as a group, decide on an assembly point. Recognise that, Ghana does not have a systematic muster point protocol. This means that if our muster point arrangements fall through, you will have to make decisions to safeguard your reunification with the rest of the group.</w:t>
      </w:r>
    </w:p>
    <w:p w14:paraId="40E22CD9" w14:textId="77777777" w:rsidR="00195090" w:rsidRPr="00195090" w:rsidRDefault="00195090" w:rsidP="00195090">
      <w:pPr>
        <w:autoSpaceDE w:val="0"/>
        <w:autoSpaceDN w:val="0"/>
        <w:adjustRightInd w:val="0"/>
        <w:spacing w:after="0" w:line="240" w:lineRule="auto"/>
        <w:rPr>
          <w:rFonts w:ascii="Rockwell" w:hAnsi="Rockwell" w:cs="TimesNewRomanPSMT"/>
          <w:color w:val="000000"/>
        </w:rPr>
      </w:pPr>
    </w:p>
    <w:p w14:paraId="57F0A529" w14:textId="743A20EC" w:rsidR="00B64FBF" w:rsidRDefault="00CD3CB2" w:rsidP="00B64FBF">
      <w:pPr>
        <w:pStyle w:val="ListParagraph"/>
        <w:numPr>
          <w:ilvl w:val="0"/>
          <w:numId w:val="4"/>
        </w:numPr>
        <w:autoSpaceDE w:val="0"/>
        <w:autoSpaceDN w:val="0"/>
        <w:adjustRightInd w:val="0"/>
        <w:spacing w:after="0" w:line="240" w:lineRule="auto"/>
        <w:jc w:val="both"/>
        <w:rPr>
          <w:rFonts w:ascii="Rockwell" w:hAnsi="Rockwell" w:cs="TimesNewRomanPS-BoldMT"/>
          <w:b/>
          <w:bCs/>
          <w:color w:val="000000"/>
        </w:rPr>
      </w:pPr>
      <w:r w:rsidRPr="00B64FBF">
        <w:rPr>
          <w:rFonts w:ascii="Rockwell" w:hAnsi="Rockwell" w:cs="TimesNewRomanPS-BoldMT"/>
          <w:b/>
          <w:bCs/>
          <w:color w:val="000000"/>
        </w:rPr>
        <w:t>Freedom of Information and Protection of Privacy Act</w:t>
      </w:r>
    </w:p>
    <w:p w14:paraId="19CAC60A" w14:textId="71815998" w:rsidR="005F6D75" w:rsidRDefault="00CD3CB2" w:rsidP="00776FBD">
      <w:pPr>
        <w:autoSpaceDE w:val="0"/>
        <w:autoSpaceDN w:val="0"/>
        <w:adjustRightInd w:val="0"/>
        <w:spacing w:after="0" w:line="240" w:lineRule="auto"/>
        <w:jc w:val="both"/>
        <w:rPr>
          <w:rFonts w:ascii="Rockwell" w:hAnsi="Rockwell" w:cs="TimesNewRomanPS-BoldMT"/>
          <w:b/>
          <w:bCs/>
          <w:color w:val="000000"/>
        </w:rPr>
      </w:pPr>
      <w:r w:rsidRPr="00B64FBF">
        <w:rPr>
          <w:rFonts w:ascii="Rockwell" w:hAnsi="Rockwell" w:cs="TimesNewRomanPSMT"/>
          <w:color w:val="000000"/>
        </w:rPr>
        <w:t>The University of Calgary is committed to protecting the privacy of individuals who</w:t>
      </w:r>
      <w:r w:rsidR="00195090" w:rsidRPr="00B64FBF">
        <w:rPr>
          <w:rFonts w:ascii="Rockwell" w:hAnsi="Rockwell" w:cs="TimesNewRomanPSMT"/>
          <w:color w:val="000000"/>
        </w:rPr>
        <w:t xml:space="preserve"> </w:t>
      </w:r>
      <w:r w:rsidRPr="00B64FBF">
        <w:rPr>
          <w:rFonts w:ascii="Rockwell" w:hAnsi="Rockwell" w:cs="TimesNewRomanPSMT"/>
          <w:color w:val="000000"/>
        </w:rPr>
        <w:t>work and study at the University or who otherwise interact with the University in</w:t>
      </w:r>
      <w:r w:rsidR="00195090" w:rsidRPr="00B64FBF">
        <w:rPr>
          <w:rFonts w:ascii="Rockwell" w:hAnsi="Rockwell" w:cs="TimesNewRomanPSMT"/>
          <w:color w:val="000000"/>
        </w:rPr>
        <w:t xml:space="preserve"> </w:t>
      </w:r>
      <w:r w:rsidRPr="00B64FBF">
        <w:rPr>
          <w:rFonts w:ascii="Rockwell" w:hAnsi="Rockwell" w:cs="TimesNewRomanPSMT"/>
          <w:color w:val="000000"/>
        </w:rPr>
        <w:t>accordance with the standards set out in</w:t>
      </w:r>
      <w:r w:rsidR="00195090" w:rsidRPr="00B64FBF">
        <w:rPr>
          <w:rFonts w:ascii="Rockwell" w:hAnsi="Rockwell" w:cs="TimesNewRomanPSMT"/>
          <w:color w:val="000000"/>
        </w:rPr>
        <w:t xml:space="preserve"> </w:t>
      </w:r>
      <w:r w:rsidRPr="00B64FBF">
        <w:rPr>
          <w:rFonts w:ascii="Rockwell" w:hAnsi="Rockwell" w:cs="TimesNewRomanPSMT"/>
          <w:color w:val="000000"/>
        </w:rPr>
        <w:t>the Freedom of Information and Protection of</w:t>
      </w:r>
      <w:r w:rsidR="00195090" w:rsidRPr="00B64FBF">
        <w:rPr>
          <w:rFonts w:ascii="Rockwell" w:hAnsi="Rockwell" w:cs="TimesNewRomanPSMT"/>
          <w:color w:val="000000"/>
        </w:rPr>
        <w:t xml:space="preserve"> </w:t>
      </w:r>
      <w:r w:rsidRPr="00B64FBF">
        <w:rPr>
          <w:rFonts w:ascii="Rockwell" w:hAnsi="Rockwell" w:cs="TimesNewRomanPSMT"/>
          <w:color w:val="000000"/>
        </w:rPr>
        <w:t>Privacy Act. Please refer to the following link for detailed information:</w:t>
      </w:r>
      <w:r w:rsidR="00195090" w:rsidRPr="00B64FBF">
        <w:rPr>
          <w:rFonts w:ascii="Rockwell" w:hAnsi="Rockwell" w:cs="TimesNewRomanPSMT"/>
          <w:color w:val="000000"/>
        </w:rPr>
        <w:t xml:space="preserve"> </w:t>
      </w:r>
      <w:hyperlink r:id="rId9" w:history="1">
        <w:r w:rsidR="00195090" w:rsidRPr="00B64FBF">
          <w:rPr>
            <w:rStyle w:val="Hyperlink"/>
            <w:rFonts w:ascii="Rockwell" w:hAnsi="Rockwell" w:cs="TimesNewRomanPSMT"/>
          </w:rPr>
          <w:t>http://www.ucalgary.ca/legalservices/foip</w:t>
        </w:r>
      </w:hyperlink>
      <w:r w:rsidR="00195090" w:rsidRPr="00B64FBF">
        <w:rPr>
          <w:rFonts w:ascii="Rockwell" w:hAnsi="Rockwell" w:cs="TimesNewRomanPSMT"/>
          <w:color w:val="000000"/>
        </w:rPr>
        <w:t xml:space="preserve">. </w:t>
      </w:r>
      <w:r w:rsidRPr="00B64FBF">
        <w:rPr>
          <w:rFonts w:ascii="Rockwell" w:hAnsi="Rockwell" w:cs="TimesNewRomanPSMT"/>
          <w:color w:val="000000"/>
        </w:rPr>
        <w:t>The Department of Anthropology and Archaeology’s FOIP (Freedom of Information and</w:t>
      </w:r>
      <w:r w:rsidR="00195090" w:rsidRPr="00B64FBF">
        <w:rPr>
          <w:rFonts w:ascii="Rockwell" w:hAnsi="Rockwell" w:cs="TimesNewRomanPSMT"/>
          <w:color w:val="000000"/>
        </w:rPr>
        <w:t xml:space="preserve"> </w:t>
      </w:r>
      <w:r w:rsidRPr="00B64FBF">
        <w:rPr>
          <w:rFonts w:ascii="Rockwell" w:hAnsi="Rockwell" w:cs="TimesNewRomanPSMT"/>
          <w:color w:val="000000"/>
        </w:rPr>
        <w:t>Privacy) policy requires all reports/examinations to be returned to students during class</w:t>
      </w:r>
      <w:r w:rsidR="00195090" w:rsidRPr="00B64FBF">
        <w:rPr>
          <w:rFonts w:ascii="Rockwell" w:hAnsi="Rockwell" w:cs="TimesNewRomanPSMT"/>
          <w:color w:val="000000"/>
        </w:rPr>
        <w:t xml:space="preserve"> </w:t>
      </w:r>
      <w:r w:rsidRPr="00B64FBF">
        <w:rPr>
          <w:rFonts w:ascii="Rockwell" w:hAnsi="Rockwell" w:cs="TimesNewRomanPSMT"/>
          <w:color w:val="000000"/>
        </w:rPr>
        <w:t xml:space="preserve">time or the instructor’s office hours. Any </w:t>
      </w:r>
      <w:r w:rsidRPr="00B64FBF">
        <w:rPr>
          <w:rFonts w:ascii="Rockwell" w:hAnsi="Rockwell" w:cs="TimesNewRomanPSMT"/>
          <w:color w:val="000000"/>
        </w:rPr>
        <w:lastRenderedPageBreak/>
        <w:t>term work not picked up will be placed in the</w:t>
      </w:r>
      <w:r w:rsidR="00195090" w:rsidRPr="00B64FBF">
        <w:rPr>
          <w:rFonts w:ascii="Rockwell" w:hAnsi="Rockwell" w:cs="TimesNewRomanPSMT"/>
          <w:color w:val="000000"/>
        </w:rPr>
        <w:t xml:space="preserve"> </w:t>
      </w:r>
      <w:r w:rsidRPr="00B64FBF">
        <w:rPr>
          <w:rFonts w:ascii="Rockwell" w:hAnsi="Rockwell" w:cs="TimesNewRomanPSMT"/>
          <w:color w:val="000000"/>
        </w:rPr>
        <w:t>Anthropology and Archaeology Office (ES620) for distribution. Any student not wishing</w:t>
      </w:r>
      <w:r w:rsidR="00475DE0" w:rsidRPr="00B64FBF">
        <w:rPr>
          <w:rFonts w:ascii="Rockwell" w:hAnsi="Rockwell" w:cs="TimesNewRomanPSMT"/>
          <w:color w:val="000000"/>
        </w:rPr>
        <w:t xml:space="preserve"> </w:t>
      </w:r>
      <w:r w:rsidRPr="00B64FBF">
        <w:rPr>
          <w:rFonts w:ascii="Rockwell" w:hAnsi="Rockwell" w:cs="TimesNewRomanPSMT"/>
          <w:color w:val="000000"/>
        </w:rPr>
        <w:t>to have their work placed in the office must make alternative arrangements with the</w:t>
      </w:r>
      <w:r w:rsidR="00475DE0" w:rsidRPr="00B64FBF">
        <w:rPr>
          <w:rFonts w:ascii="Rockwell" w:hAnsi="Rockwell" w:cs="TimesNewRomanPSMT"/>
          <w:color w:val="000000"/>
        </w:rPr>
        <w:t xml:space="preserve"> </w:t>
      </w:r>
      <w:r w:rsidRPr="00B64FBF">
        <w:rPr>
          <w:rFonts w:ascii="Rockwell" w:hAnsi="Rockwell" w:cs="TimesNewRomanPSMT"/>
          <w:color w:val="000000"/>
        </w:rPr>
        <w:t>course instructor early in the term.</w:t>
      </w:r>
    </w:p>
    <w:p w14:paraId="131C308C" w14:textId="77777777" w:rsidR="005F6D75" w:rsidRPr="00195090" w:rsidRDefault="005F6D75" w:rsidP="00CD3CB2">
      <w:pPr>
        <w:autoSpaceDE w:val="0"/>
        <w:autoSpaceDN w:val="0"/>
        <w:adjustRightInd w:val="0"/>
        <w:spacing w:after="0" w:line="240" w:lineRule="auto"/>
        <w:rPr>
          <w:rFonts w:ascii="Rockwell" w:hAnsi="Rockwell" w:cs="TimesNewRomanPS-BoldMT"/>
          <w:b/>
          <w:bCs/>
          <w:color w:val="000000"/>
        </w:rPr>
      </w:pPr>
    </w:p>
    <w:p w14:paraId="0747F905" w14:textId="77777777" w:rsidR="00B64FBF" w:rsidRPr="00B64FBF" w:rsidRDefault="00CD3CB2" w:rsidP="00B64FBF">
      <w:pPr>
        <w:pStyle w:val="ListParagraph"/>
        <w:numPr>
          <w:ilvl w:val="0"/>
          <w:numId w:val="4"/>
        </w:numPr>
        <w:autoSpaceDE w:val="0"/>
        <w:autoSpaceDN w:val="0"/>
        <w:adjustRightInd w:val="0"/>
        <w:spacing w:after="0" w:line="240" w:lineRule="auto"/>
        <w:jc w:val="both"/>
        <w:rPr>
          <w:rFonts w:ascii="Rockwell" w:hAnsi="Rockwell" w:cs="TimesNewRomanPSMT"/>
          <w:color w:val="000000"/>
        </w:rPr>
      </w:pPr>
      <w:r w:rsidRPr="00B64FBF">
        <w:rPr>
          <w:rFonts w:ascii="Rockwell" w:hAnsi="Rockwell" w:cs="TimesNewRomanPS-BoldMT"/>
          <w:b/>
          <w:bCs/>
          <w:color w:val="000000"/>
        </w:rPr>
        <w:t>Faculty of Arts Program Advising and Student Information Resources</w:t>
      </w:r>
    </w:p>
    <w:p w14:paraId="31A5AB8A" w14:textId="6F28D6E8" w:rsidR="00CD3CB2" w:rsidRPr="00B64FBF" w:rsidRDefault="00CD3CB2" w:rsidP="00B64FBF">
      <w:pPr>
        <w:autoSpaceDE w:val="0"/>
        <w:autoSpaceDN w:val="0"/>
        <w:adjustRightInd w:val="0"/>
        <w:spacing w:after="0" w:line="240" w:lineRule="auto"/>
        <w:jc w:val="both"/>
        <w:rPr>
          <w:rFonts w:ascii="Rockwell" w:hAnsi="Rockwell" w:cs="TimesNewRomanPSMT"/>
          <w:color w:val="000000"/>
        </w:rPr>
      </w:pPr>
      <w:r w:rsidRPr="00B64FBF">
        <w:rPr>
          <w:rFonts w:ascii="Rockwell" w:hAnsi="Rockwell" w:cs="TimesNewRomanPSMT"/>
          <w:color w:val="000000"/>
        </w:rPr>
        <w:t>Have a</w:t>
      </w:r>
      <w:r w:rsidR="00195090" w:rsidRPr="00B64FBF">
        <w:rPr>
          <w:rFonts w:ascii="Rockwell" w:hAnsi="Rockwell" w:cs="TimesNewRomanPSMT"/>
          <w:color w:val="000000"/>
        </w:rPr>
        <w:t xml:space="preserve"> </w:t>
      </w:r>
      <w:r w:rsidRPr="00B64FBF">
        <w:rPr>
          <w:rFonts w:ascii="Rockwell" w:hAnsi="Rockwell" w:cs="TimesNewRomanPSMT"/>
          <w:color w:val="000000"/>
        </w:rPr>
        <w:t>question, but not sure where to start? Arts Students' Centre</w:t>
      </w:r>
      <w:r w:rsidR="00195090" w:rsidRPr="00B64FBF">
        <w:rPr>
          <w:rFonts w:ascii="Rockwell" w:hAnsi="Rockwell" w:cs="TimesNewRomanPSMT"/>
          <w:color w:val="000000"/>
        </w:rPr>
        <w:t xml:space="preserve">. </w:t>
      </w:r>
      <w:r w:rsidRPr="00B64FBF">
        <w:rPr>
          <w:rFonts w:ascii="Rockwell" w:hAnsi="Rockwell" w:cs="TimesNewRomanPSMT"/>
          <w:color w:val="000000"/>
        </w:rPr>
        <w:t>The Faculty of Arts Students' Centre is the overall</w:t>
      </w:r>
      <w:r w:rsidR="00195090" w:rsidRPr="00B64FBF">
        <w:rPr>
          <w:rFonts w:ascii="Rockwell" w:hAnsi="Rockwell" w:cs="TimesNewRomanPSMT"/>
          <w:color w:val="000000"/>
        </w:rPr>
        <w:t xml:space="preserve"> </w:t>
      </w:r>
      <w:r w:rsidRPr="00B64FBF">
        <w:rPr>
          <w:rFonts w:ascii="Rockwell" w:hAnsi="Rockwell" w:cs="TimesNewRomanPSMT"/>
          <w:color w:val="000000"/>
        </w:rPr>
        <w:t>headquarters for undergraduate</w:t>
      </w:r>
      <w:r w:rsidR="00195090" w:rsidRPr="00B64FBF">
        <w:rPr>
          <w:rFonts w:ascii="Rockwell" w:hAnsi="Rockwell" w:cs="TimesNewRomanPSMT"/>
          <w:color w:val="000000"/>
        </w:rPr>
        <w:t xml:space="preserve"> </w:t>
      </w:r>
      <w:r w:rsidRPr="00B64FBF">
        <w:rPr>
          <w:rFonts w:ascii="Rockwell" w:hAnsi="Rockwell" w:cs="TimesNewRomanPSMT"/>
          <w:color w:val="000000"/>
        </w:rPr>
        <w:t>programs in the Faculty of Arts. The key objective of this office is to connect students</w:t>
      </w:r>
      <w:r w:rsidR="00195090" w:rsidRPr="00B64FBF">
        <w:rPr>
          <w:rFonts w:ascii="Rockwell" w:hAnsi="Rockwell" w:cs="TimesNewRomanPSMT"/>
          <w:color w:val="000000"/>
        </w:rPr>
        <w:t xml:space="preserve"> </w:t>
      </w:r>
      <w:r w:rsidRPr="00B64FBF">
        <w:rPr>
          <w:rFonts w:ascii="Rockwell" w:hAnsi="Rockwell" w:cs="TimesNewRomanPSMT"/>
          <w:color w:val="000000"/>
        </w:rPr>
        <w:t>with whatever academic assistance that they require.</w:t>
      </w:r>
      <w:r w:rsidR="00195090" w:rsidRPr="00B64FBF">
        <w:rPr>
          <w:rFonts w:ascii="Rockwell" w:hAnsi="Rockwell" w:cs="TimesNewRomanPSMT"/>
          <w:color w:val="000000"/>
        </w:rPr>
        <w:t xml:space="preserve"> </w:t>
      </w:r>
      <w:r w:rsidRPr="00B64FBF">
        <w:rPr>
          <w:rFonts w:ascii="Rockwell" w:hAnsi="Rockwell" w:cs="TimesNewRomanPSMT"/>
          <w:color w:val="000000"/>
        </w:rPr>
        <w:t>In addition to housing the Associate Dean, Undergraduate Programs and Student Affairs</w:t>
      </w:r>
      <w:r w:rsidR="00195090" w:rsidRPr="00B64FBF">
        <w:rPr>
          <w:rFonts w:ascii="Rockwell" w:hAnsi="Rockwell" w:cs="TimesNewRomanPSMT"/>
          <w:color w:val="000000"/>
        </w:rPr>
        <w:t xml:space="preserve"> </w:t>
      </w:r>
      <w:r w:rsidRPr="00B64FBF">
        <w:rPr>
          <w:rFonts w:ascii="Rockwell" w:hAnsi="Rockwell" w:cs="TimesNewRomanPSMT"/>
          <w:color w:val="000000"/>
        </w:rPr>
        <w:t>and the Associate Dean for Teaching and</w:t>
      </w:r>
      <w:r w:rsidR="00195090" w:rsidRPr="00B64FBF">
        <w:rPr>
          <w:rFonts w:ascii="Rockwell" w:hAnsi="Rockwell" w:cs="TimesNewRomanPSMT"/>
          <w:color w:val="000000"/>
        </w:rPr>
        <w:t xml:space="preserve"> </w:t>
      </w:r>
      <w:r w:rsidRPr="00B64FBF">
        <w:rPr>
          <w:rFonts w:ascii="Rockwell" w:hAnsi="Rockwell" w:cs="TimesNewRomanPSMT"/>
          <w:color w:val="000000"/>
        </w:rPr>
        <w:t>Learning, the Arts Students' Centre is the</w:t>
      </w:r>
      <w:r w:rsidR="00195090" w:rsidRPr="00B64FBF">
        <w:rPr>
          <w:rFonts w:ascii="Rockwell" w:hAnsi="Rockwell" w:cs="TimesNewRomanPSMT"/>
          <w:color w:val="000000"/>
        </w:rPr>
        <w:t xml:space="preserve"> </w:t>
      </w:r>
      <w:r w:rsidRPr="00B64FBF">
        <w:rPr>
          <w:rFonts w:ascii="Rockwell" w:hAnsi="Rockwell" w:cs="TimesNewRomanPSMT"/>
          <w:color w:val="000000"/>
        </w:rPr>
        <w:t>specific home to:</w:t>
      </w:r>
    </w:p>
    <w:p w14:paraId="3BB28EEC" w14:textId="339BEE90" w:rsidR="00CD3CB2" w:rsidRPr="00195090" w:rsidRDefault="00CD3CB2" w:rsidP="00195090">
      <w:pPr>
        <w:pStyle w:val="ListParagraph"/>
        <w:numPr>
          <w:ilvl w:val="0"/>
          <w:numId w:val="8"/>
        </w:numPr>
        <w:autoSpaceDE w:val="0"/>
        <w:autoSpaceDN w:val="0"/>
        <w:adjustRightInd w:val="0"/>
        <w:spacing w:after="0" w:line="240" w:lineRule="auto"/>
        <w:rPr>
          <w:rFonts w:ascii="Rockwell" w:hAnsi="Rockwell" w:cs="TimesNewRomanPSMT"/>
          <w:color w:val="000000"/>
        </w:rPr>
      </w:pPr>
      <w:r w:rsidRPr="00195090">
        <w:rPr>
          <w:rFonts w:ascii="Rockwell" w:hAnsi="Rockwell" w:cs="TimesNewRomanPSMT"/>
          <w:color w:val="000000"/>
        </w:rPr>
        <w:t>program advising</w:t>
      </w:r>
    </w:p>
    <w:p w14:paraId="4C21B9A4" w14:textId="6BFBAE50" w:rsidR="00CD3CB2" w:rsidRPr="00195090" w:rsidRDefault="00CD3CB2" w:rsidP="00195090">
      <w:pPr>
        <w:pStyle w:val="ListParagraph"/>
        <w:numPr>
          <w:ilvl w:val="0"/>
          <w:numId w:val="8"/>
        </w:numPr>
        <w:autoSpaceDE w:val="0"/>
        <w:autoSpaceDN w:val="0"/>
        <w:adjustRightInd w:val="0"/>
        <w:spacing w:after="0" w:line="240" w:lineRule="auto"/>
        <w:rPr>
          <w:rFonts w:ascii="Rockwell" w:hAnsi="Rockwell" w:cs="TimesNewRomanPSMT"/>
          <w:color w:val="000000"/>
        </w:rPr>
      </w:pPr>
      <w:r w:rsidRPr="00195090">
        <w:rPr>
          <w:rFonts w:ascii="Rockwell" w:hAnsi="Rockwell" w:cs="TimesNewRomanPSMT"/>
          <w:color w:val="000000"/>
        </w:rPr>
        <w:t>the Faculty’s Co-operative Education Program</w:t>
      </w:r>
    </w:p>
    <w:p w14:paraId="44DBB47A" w14:textId="10F8DE67" w:rsidR="00CD3CB2" w:rsidRPr="00195090" w:rsidRDefault="00CD3CB2" w:rsidP="00195090">
      <w:pPr>
        <w:pStyle w:val="ListParagraph"/>
        <w:numPr>
          <w:ilvl w:val="0"/>
          <w:numId w:val="8"/>
        </w:numPr>
        <w:autoSpaceDE w:val="0"/>
        <w:autoSpaceDN w:val="0"/>
        <w:adjustRightInd w:val="0"/>
        <w:spacing w:after="0" w:line="240" w:lineRule="auto"/>
        <w:rPr>
          <w:rFonts w:ascii="Rockwell" w:hAnsi="Rockwell" w:cs="TimesNewRomanPSMT"/>
          <w:color w:val="000000"/>
        </w:rPr>
      </w:pPr>
      <w:r w:rsidRPr="00195090">
        <w:rPr>
          <w:rFonts w:ascii="Rockwell" w:hAnsi="Rockwell" w:cs="TimesNewRomanPSMT"/>
          <w:color w:val="000000"/>
        </w:rPr>
        <w:t>the Arts and Science Honours Academy</w:t>
      </w:r>
    </w:p>
    <w:p w14:paraId="3BA77560" w14:textId="560A04F8" w:rsidR="00CD3CB2" w:rsidRPr="00195090" w:rsidRDefault="00CD3CB2" w:rsidP="00195090">
      <w:pPr>
        <w:pStyle w:val="ListParagraph"/>
        <w:numPr>
          <w:ilvl w:val="0"/>
          <w:numId w:val="8"/>
        </w:numPr>
        <w:autoSpaceDE w:val="0"/>
        <w:autoSpaceDN w:val="0"/>
        <w:adjustRightInd w:val="0"/>
        <w:spacing w:after="0" w:line="240" w:lineRule="auto"/>
        <w:rPr>
          <w:rFonts w:ascii="Rockwell" w:hAnsi="Rockwell" w:cs="TimesNewRomanPSMT"/>
          <w:color w:val="000000"/>
        </w:rPr>
      </w:pPr>
      <w:r w:rsidRPr="00195090">
        <w:rPr>
          <w:rFonts w:ascii="Rockwell" w:hAnsi="Rockwell" w:cs="TimesNewRomanPSMT"/>
          <w:color w:val="000000"/>
        </w:rPr>
        <w:t>the Faculty’s Interdisciplinary Programs</w:t>
      </w:r>
    </w:p>
    <w:p w14:paraId="224EC18A" w14:textId="5A92DB7B" w:rsidR="00CD3CB2" w:rsidRPr="00195090" w:rsidRDefault="00CD3CB2" w:rsidP="00195090">
      <w:pPr>
        <w:pStyle w:val="ListParagraph"/>
        <w:numPr>
          <w:ilvl w:val="0"/>
          <w:numId w:val="8"/>
        </w:numPr>
        <w:autoSpaceDE w:val="0"/>
        <w:autoSpaceDN w:val="0"/>
        <w:adjustRightInd w:val="0"/>
        <w:spacing w:after="0" w:line="240" w:lineRule="auto"/>
        <w:rPr>
          <w:rFonts w:ascii="Rockwell" w:hAnsi="Rockwell" w:cs="TimesNewRomanPSMT"/>
          <w:color w:val="000000"/>
        </w:rPr>
      </w:pPr>
      <w:r w:rsidRPr="00195090">
        <w:rPr>
          <w:rFonts w:ascii="Rockwell" w:hAnsi="Rockwell" w:cs="TimesNewRomanPSMT"/>
          <w:color w:val="000000"/>
        </w:rPr>
        <w:t>a Student Help Desk</w:t>
      </w:r>
    </w:p>
    <w:p w14:paraId="2826C635" w14:textId="77777777" w:rsidR="00195090" w:rsidRPr="00195090" w:rsidRDefault="00195090" w:rsidP="00195090">
      <w:pPr>
        <w:pStyle w:val="ListParagraph"/>
        <w:autoSpaceDE w:val="0"/>
        <w:autoSpaceDN w:val="0"/>
        <w:adjustRightInd w:val="0"/>
        <w:spacing w:after="0" w:line="240" w:lineRule="auto"/>
        <w:ind w:left="360"/>
        <w:rPr>
          <w:rFonts w:ascii="Rockwell" w:hAnsi="Rockwell" w:cs="TimesNewRomanPSMT"/>
          <w:color w:val="000000"/>
        </w:rPr>
      </w:pPr>
    </w:p>
    <w:p w14:paraId="4263808F" w14:textId="77777777" w:rsidR="00CD3CB2" w:rsidRPr="00195090" w:rsidRDefault="00CD3CB2" w:rsidP="00CD3CB2">
      <w:pPr>
        <w:autoSpaceDE w:val="0"/>
        <w:autoSpaceDN w:val="0"/>
        <w:adjustRightInd w:val="0"/>
        <w:spacing w:after="0" w:line="240" w:lineRule="auto"/>
        <w:rPr>
          <w:rFonts w:ascii="Rockwell" w:hAnsi="Rockwell" w:cs="TimesNewRomanPSMT"/>
          <w:color w:val="000000"/>
        </w:rPr>
      </w:pPr>
      <w:r w:rsidRPr="00195090">
        <w:rPr>
          <w:rFonts w:ascii="Rockwell" w:hAnsi="Rockwell" w:cs="TimesNewRomanPSMT"/>
          <w:color w:val="000000"/>
        </w:rPr>
        <w:t>Location: Social Sciences Room 102</w:t>
      </w:r>
    </w:p>
    <w:p w14:paraId="7E47B4FA" w14:textId="77777777" w:rsidR="00CD3CB2" w:rsidRPr="00195090" w:rsidRDefault="00CD3CB2" w:rsidP="00CD3CB2">
      <w:pPr>
        <w:autoSpaceDE w:val="0"/>
        <w:autoSpaceDN w:val="0"/>
        <w:adjustRightInd w:val="0"/>
        <w:spacing w:after="0" w:line="240" w:lineRule="auto"/>
        <w:rPr>
          <w:rFonts w:ascii="Rockwell" w:hAnsi="Rockwell" w:cs="TimesNewRomanPSMT"/>
          <w:color w:val="000000"/>
        </w:rPr>
      </w:pPr>
      <w:r w:rsidRPr="00195090">
        <w:rPr>
          <w:rFonts w:ascii="Rockwell" w:hAnsi="Rockwell" w:cs="TimesNewRomanPSMT"/>
          <w:color w:val="000000"/>
        </w:rPr>
        <w:t>Phone: 403.220.3580</w:t>
      </w:r>
    </w:p>
    <w:p w14:paraId="1FF6E285" w14:textId="77777777" w:rsidR="00CD3CB2" w:rsidRPr="00195090" w:rsidRDefault="00CD3CB2" w:rsidP="00CD3CB2">
      <w:pPr>
        <w:autoSpaceDE w:val="0"/>
        <w:autoSpaceDN w:val="0"/>
        <w:adjustRightInd w:val="0"/>
        <w:spacing w:after="0" w:line="240" w:lineRule="auto"/>
        <w:rPr>
          <w:rFonts w:ascii="Rockwell" w:hAnsi="Rockwell" w:cs="TimesNewRomanPSMT"/>
          <w:color w:val="0000FF"/>
        </w:rPr>
      </w:pPr>
      <w:r w:rsidRPr="00195090">
        <w:rPr>
          <w:rFonts w:ascii="Rockwell" w:hAnsi="Rockwell" w:cs="TimesNewRomanPSMT"/>
          <w:color w:val="000000"/>
        </w:rPr>
        <w:t xml:space="preserve">Email: </w:t>
      </w:r>
      <w:r w:rsidRPr="00195090">
        <w:rPr>
          <w:rFonts w:ascii="Rockwell" w:hAnsi="Rockwell" w:cs="TimesNewRomanPSMT"/>
          <w:color w:val="0000FF"/>
        </w:rPr>
        <w:t>ascarts@ucalgary.ca</w:t>
      </w:r>
    </w:p>
    <w:p w14:paraId="5D5CB9FE" w14:textId="728EAAC7" w:rsidR="00CD3CB2" w:rsidRPr="00195090" w:rsidRDefault="00CD3CB2" w:rsidP="00CD3CB2">
      <w:pPr>
        <w:autoSpaceDE w:val="0"/>
        <w:autoSpaceDN w:val="0"/>
        <w:adjustRightInd w:val="0"/>
        <w:spacing w:after="0" w:line="240" w:lineRule="auto"/>
        <w:rPr>
          <w:rFonts w:ascii="Rockwell" w:hAnsi="Rockwell" w:cs="TimesNewRomanPSMT"/>
          <w:color w:val="0000FF"/>
        </w:rPr>
      </w:pPr>
      <w:r w:rsidRPr="00195090">
        <w:rPr>
          <w:rFonts w:ascii="Rockwell" w:hAnsi="Rockwell" w:cs="TimesNewRomanPSMT"/>
          <w:color w:val="000000"/>
        </w:rPr>
        <w:t xml:space="preserve">Website: </w:t>
      </w:r>
      <w:r w:rsidRPr="00195090">
        <w:rPr>
          <w:rFonts w:ascii="Rockwell" w:hAnsi="Rockwell" w:cs="TimesNewRomanPSMT"/>
          <w:color w:val="0000FF"/>
        </w:rPr>
        <w:t>arts.ucalgary.ca/undergraduate/</w:t>
      </w:r>
    </w:p>
    <w:p w14:paraId="663A9817" w14:textId="77777777" w:rsidR="00195090" w:rsidRPr="00195090" w:rsidRDefault="00195090" w:rsidP="00CD3CB2">
      <w:pPr>
        <w:autoSpaceDE w:val="0"/>
        <w:autoSpaceDN w:val="0"/>
        <w:adjustRightInd w:val="0"/>
        <w:spacing w:after="0" w:line="240" w:lineRule="auto"/>
        <w:rPr>
          <w:rFonts w:ascii="Rockwell" w:hAnsi="Rockwell" w:cs="TimesNewRomanPSMT"/>
          <w:color w:val="0000FF"/>
        </w:rPr>
      </w:pPr>
    </w:p>
    <w:p w14:paraId="70641B92" w14:textId="6E786DAB" w:rsidR="00CD3CB2" w:rsidRPr="00195090" w:rsidRDefault="00CD3CB2" w:rsidP="00195090">
      <w:pPr>
        <w:autoSpaceDE w:val="0"/>
        <w:autoSpaceDN w:val="0"/>
        <w:adjustRightInd w:val="0"/>
        <w:spacing w:after="0" w:line="240" w:lineRule="auto"/>
        <w:jc w:val="both"/>
        <w:rPr>
          <w:rFonts w:ascii="Rockwell" w:hAnsi="Rockwell" w:cs="TimesNewRomanPSMT"/>
          <w:color w:val="000000"/>
        </w:rPr>
      </w:pPr>
      <w:r w:rsidRPr="00195090">
        <w:rPr>
          <w:rFonts w:ascii="Rockwell" w:hAnsi="Rockwell" w:cs="TimesNewRomanPSMT"/>
          <w:color w:val="000000"/>
        </w:rPr>
        <w:t>For registration (add/drop/swap), paying fees and assistance with your Student Centre,</w:t>
      </w:r>
      <w:r w:rsidR="00195090" w:rsidRPr="00195090">
        <w:rPr>
          <w:rFonts w:ascii="Rockwell" w:hAnsi="Rockwell" w:cs="TimesNewRomanPSMT"/>
          <w:color w:val="000000"/>
        </w:rPr>
        <w:t xml:space="preserve"> </w:t>
      </w:r>
      <w:r w:rsidRPr="00195090">
        <w:rPr>
          <w:rFonts w:ascii="Rockwell" w:hAnsi="Rockwell" w:cs="TimesNewRomanPSMT"/>
          <w:color w:val="000000"/>
        </w:rPr>
        <w:t xml:space="preserve">contact Enrolment Services at (403) 210-ROCK [7625] or visit them at the </w:t>
      </w:r>
      <w:proofErr w:type="spellStart"/>
      <w:r w:rsidRPr="00195090">
        <w:rPr>
          <w:rFonts w:ascii="Rockwell" w:hAnsi="Rockwell" w:cs="TimesNewRomanPSMT"/>
          <w:color w:val="000000"/>
        </w:rPr>
        <w:t>MacKimmie</w:t>
      </w:r>
      <w:proofErr w:type="spellEnd"/>
      <w:r w:rsidR="00195090" w:rsidRPr="00195090">
        <w:rPr>
          <w:rFonts w:ascii="Rockwell" w:hAnsi="Rockwell" w:cs="TimesNewRomanPSMT"/>
          <w:color w:val="000000"/>
        </w:rPr>
        <w:t xml:space="preserve"> </w:t>
      </w:r>
      <w:r w:rsidRPr="00195090">
        <w:rPr>
          <w:rFonts w:ascii="Rockwell" w:hAnsi="Rockwell" w:cs="TimesNewRomanPSMT"/>
          <w:color w:val="000000"/>
        </w:rPr>
        <w:t>Library Block.</w:t>
      </w:r>
      <w:r w:rsidR="00195090" w:rsidRPr="00195090">
        <w:rPr>
          <w:rFonts w:ascii="Rockwell" w:hAnsi="Rockwell" w:cs="TimesNewRomanPSMT"/>
          <w:color w:val="000000"/>
        </w:rPr>
        <w:t xml:space="preserve"> </w:t>
      </w:r>
      <w:r w:rsidRPr="00195090">
        <w:rPr>
          <w:rFonts w:ascii="Rockwell" w:hAnsi="Rockwell" w:cs="TimesNewRomanPSMT"/>
          <w:color w:val="000000"/>
        </w:rPr>
        <w:t>Contacts for Students Union Representatives for the Faculty of Arts:</w:t>
      </w:r>
    </w:p>
    <w:p w14:paraId="03F522FA" w14:textId="423A644F" w:rsidR="00195090" w:rsidRPr="00195090" w:rsidRDefault="00A12D60" w:rsidP="00CD3CB2">
      <w:pPr>
        <w:autoSpaceDE w:val="0"/>
        <w:autoSpaceDN w:val="0"/>
        <w:adjustRightInd w:val="0"/>
        <w:spacing w:after="0" w:line="240" w:lineRule="auto"/>
        <w:rPr>
          <w:rFonts w:ascii="Rockwell" w:hAnsi="Rockwell" w:cs="TimesNewRomanPSMT"/>
          <w:color w:val="000000"/>
        </w:rPr>
      </w:pPr>
      <w:hyperlink r:id="rId10" w:history="1">
        <w:r w:rsidR="00195090" w:rsidRPr="00195090">
          <w:rPr>
            <w:rStyle w:val="Hyperlink"/>
            <w:rFonts w:ascii="Rockwell" w:hAnsi="Rockwell" w:cs="TimesNewRomanPSMT"/>
          </w:rPr>
          <w:t>arts1@su.ucalgary.ca</w:t>
        </w:r>
      </w:hyperlink>
    </w:p>
    <w:p w14:paraId="3B2DAC34" w14:textId="55270EA7" w:rsidR="00195090" w:rsidRPr="00195090" w:rsidRDefault="00A12D60" w:rsidP="00CD3CB2">
      <w:pPr>
        <w:autoSpaceDE w:val="0"/>
        <w:autoSpaceDN w:val="0"/>
        <w:adjustRightInd w:val="0"/>
        <w:spacing w:after="0" w:line="240" w:lineRule="auto"/>
        <w:rPr>
          <w:rFonts w:ascii="Rockwell" w:hAnsi="Rockwell" w:cs="TimesNewRomanPSMT"/>
          <w:color w:val="000000"/>
        </w:rPr>
      </w:pPr>
      <w:hyperlink r:id="rId11" w:history="1">
        <w:r w:rsidR="00195090" w:rsidRPr="00195090">
          <w:rPr>
            <w:rStyle w:val="Hyperlink"/>
            <w:rFonts w:ascii="Rockwell" w:hAnsi="Rockwell" w:cs="TimesNewRomanPSMT"/>
          </w:rPr>
          <w:t>arts2@su.ucalgary.ca</w:t>
        </w:r>
      </w:hyperlink>
    </w:p>
    <w:p w14:paraId="7FE43D57" w14:textId="566A0258" w:rsidR="00195090" w:rsidRPr="00195090" w:rsidRDefault="00A12D60" w:rsidP="00CD3CB2">
      <w:pPr>
        <w:autoSpaceDE w:val="0"/>
        <w:autoSpaceDN w:val="0"/>
        <w:adjustRightInd w:val="0"/>
        <w:spacing w:after="0" w:line="240" w:lineRule="auto"/>
        <w:rPr>
          <w:rFonts w:ascii="Rockwell" w:hAnsi="Rockwell" w:cs="TimesNewRomanPSMT"/>
          <w:color w:val="000000"/>
        </w:rPr>
      </w:pPr>
      <w:hyperlink r:id="rId12" w:history="1">
        <w:r w:rsidR="00195090" w:rsidRPr="00195090">
          <w:rPr>
            <w:rStyle w:val="Hyperlink"/>
            <w:rFonts w:ascii="Rockwell" w:hAnsi="Rockwell" w:cs="TimesNewRomanPSMT"/>
          </w:rPr>
          <w:t>arts3@su.ucalgary.ca</w:t>
        </w:r>
      </w:hyperlink>
    </w:p>
    <w:p w14:paraId="563A6FE0" w14:textId="6E584EFA" w:rsidR="00CD3CB2" w:rsidRPr="00195090" w:rsidRDefault="00A12D60" w:rsidP="00CD3CB2">
      <w:pPr>
        <w:autoSpaceDE w:val="0"/>
        <w:autoSpaceDN w:val="0"/>
        <w:adjustRightInd w:val="0"/>
        <w:spacing w:after="0" w:line="240" w:lineRule="auto"/>
        <w:rPr>
          <w:rFonts w:ascii="Rockwell" w:hAnsi="Rockwell" w:cs="TimesNewRomanPSMT"/>
          <w:color w:val="0000FF"/>
        </w:rPr>
      </w:pPr>
      <w:hyperlink r:id="rId13" w:history="1">
        <w:r w:rsidR="00195090" w:rsidRPr="00195090">
          <w:rPr>
            <w:rStyle w:val="Hyperlink"/>
            <w:rFonts w:ascii="Rockwell" w:hAnsi="Rockwell" w:cs="TimesNewRomanPSMT"/>
          </w:rPr>
          <w:t>arts4@su.ucalgary.ca</w:t>
        </w:r>
      </w:hyperlink>
    </w:p>
    <w:p w14:paraId="7D16631D" w14:textId="77777777" w:rsidR="00195090" w:rsidRPr="00195090" w:rsidRDefault="00195090" w:rsidP="00CD3CB2">
      <w:pPr>
        <w:autoSpaceDE w:val="0"/>
        <w:autoSpaceDN w:val="0"/>
        <w:adjustRightInd w:val="0"/>
        <w:spacing w:after="0" w:line="240" w:lineRule="auto"/>
        <w:rPr>
          <w:rFonts w:ascii="Rockwell" w:hAnsi="Rockwell" w:cs="TimesNewRomanPSMT"/>
          <w:color w:val="0000FF"/>
        </w:rPr>
      </w:pPr>
    </w:p>
    <w:p w14:paraId="7DB13F18" w14:textId="1AE2C39D" w:rsidR="00CD3CB2" w:rsidRPr="00195090" w:rsidRDefault="00CD3CB2" w:rsidP="00CD3CB2">
      <w:pPr>
        <w:rPr>
          <w:rFonts w:ascii="Rockwell" w:hAnsi="Rockwell"/>
        </w:rPr>
      </w:pPr>
      <w:r w:rsidRPr="00195090">
        <w:rPr>
          <w:rFonts w:ascii="Rockwell" w:hAnsi="Rockwell" w:cs="TimesNewRomanPS-BoldMT"/>
          <w:b/>
          <w:bCs/>
          <w:color w:val="000000"/>
        </w:rPr>
        <w:t xml:space="preserve">Ombudsman`s office: </w:t>
      </w:r>
      <w:r w:rsidRPr="00195090">
        <w:rPr>
          <w:rFonts w:ascii="Rockwell" w:hAnsi="Rockwell" w:cs="TimesNewRomanPS-BoldMT"/>
          <w:b/>
          <w:bCs/>
          <w:color w:val="0000FF"/>
        </w:rPr>
        <w:t>http://www.ucalgary.ca/ombuds/</w:t>
      </w:r>
      <w:bookmarkEnd w:id="0"/>
    </w:p>
    <w:sectPr w:rsidR="00CD3CB2" w:rsidRPr="00195090" w:rsidSect="00F35343">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0"/>
    <w:lvl w:ilvl="0">
      <w:start w:val="86"/>
      <w:numFmt w:val="decimal"/>
      <w:lvlText w:val="%1"/>
      <w:lvlJc w:val="left"/>
      <w:pPr>
        <w:tabs>
          <w:tab w:val="num" w:pos="800"/>
        </w:tabs>
        <w:ind w:left="800" w:hanging="800"/>
      </w:pPr>
      <w:rPr>
        <w:rFonts w:hint="default"/>
      </w:rPr>
    </w:lvl>
    <w:lvl w:ilvl="1">
      <w:start w:val="89"/>
      <w:numFmt w:val="decimal"/>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800"/>
        </w:tabs>
        <w:ind w:left="800" w:hanging="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9"/>
    <w:multiLevelType w:val="multilevel"/>
    <w:tmpl w:val="00000000"/>
    <w:lvl w:ilvl="0">
      <w:start w:val="81"/>
      <w:numFmt w:val="decimal"/>
      <w:lvlText w:val="%1"/>
      <w:lvlJc w:val="left"/>
      <w:pPr>
        <w:tabs>
          <w:tab w:val="num" w:pos="800"/>
        </w:tabs>
        <w:ind w:left="800" w:hanging="800"/>
      </w:pPr>
      <w:rPr>
        <w:rFonts w:hint="default"/>
      </w:rPr>
    </w:lvl>
    <w:lvl w:ilvl="1">
      <w:start w:val="85"/>
      <w:numFmt w:val="decimal"/>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800"/>
        </w:tabs>
        <w:ind w:left="800" w:hanging="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8D08D1"/>
    <w:multiLevelType w:val="multilevel"/>
    <w:tmpl w:val="C08A0C82"/>
    <w:lvl w:ilvl="0">
      <w:start w:val="1"/>
      <w:numFmt w:val="decimal"/>
      <w:lvlText w:val="%1."/>
      <w:lvlJc w:val="left"/>
      <w:pPr>
        <w:ind w:left="360" w:hanging="360"/>
      </w:pPr>
      <w:rPr>
        <w:rFonts w:ascii="Rockwell" w:hAnsi="Rockwell" w:cs="Times-Bold" w:hint="default"/>
        <w:b/>
        <w:color w:val="auto"/>
        <w:sz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A9E7986"/>
    <w:multiLevelType w:val="hybridMultilevel"/>
    <w:tmpl w:val="A16894AE"/>
    <w:lvl w:ilvl="0" w:tplc="1009000F">
      <w:start w:val="8"/>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0DB1032B"/>
    <w:multiLevelType w:val="hybridMultilevel"/>
    <w:tmpl w:val="4CACEDF4"/>
    <w:lvl w:ilvl="0" w:tplc="10090019">
      <w:start w:val="1"/>
      <w:numFmt w:val="low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66420E6"/>
    <w:multiLevelType w:val="hybridMultilevel"/>
    <w:tmpl w:val="964C7B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619A0F72"/>
    <w:multiLevelType w:val="hybridMultilevel"/>
    <w:tmpl w:val="6FC2FE4A"/>
    <w:lvl w:ilvl="0" w:tplc="10090019">
      <w:start w:val="1"/>
      <w:numFmt w:val="low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624B2677"/>
    <w:multiLevelType w:val="hybridMultilevel"/>
    <w:tmpl w:val="C4880AE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6EBB5D51"/>
    <w:multiLevelType w:val="multilevel"/>
    <w:tmpl w:val="C08A0C82"/>
    <w:lvl w:ilvl="0">
      <w:start w:val="1"/>
      <w:numFmt w:val="decimal"/>
      <w:lvlText w:val="%1."/>
      <w:lvlJc w:val="left"/>
      <w:pPr>
        <w:ind w:left="360" w:hanging="360"/>
      </w:pPr>
      <w:rPr>
        <w:rFonts w:ascii="Rockwell" w:hAnsi="Rockwell" w:cs="Times-Bold" w:hint="default"/>
        <w:b/>
        <w:color w:val="auto"/>
        <w:sz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7BAF46AC"/>
    <w:multiLevelType w:val="hybridMultilevel"/>
    <w:tmpl w:val="F0A2FD18"/>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7CA0568A"/>
    <w:multiLevelType w:val="multilevel"/>
    <w:tmpl w:val="606A467A"/>
    <w:lvl w:ilvl="0">
      <w:start w:val="5"/>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7"/>
  </w:num>
  <w:num w:numId="2">
    <w:abstractNumId w:val="4"/>
  </w:num>
  <w:num w:numId="3">
    <w:abstractNumId w:val="6"/>
  </w:num>
  <w:num w:numId="4">
    <w:abstractNumId w:val="8"/>
  </w:num>
  <w:num w:numId="5">
    <w:abstractNumId w:val="0"/>
  </w:num>
  <w:num w:numId="6">
    <w:abstractNumId w:val="1"/>
  </w:num>
  <w:num w:numId="7">
    <w:abstractNumId w:val="3"/>
  </w:num>
  <w:num w:numId="8">
    <w:abstractNumId w:val="5"/>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B2"/>
    <w:rsid w:val="00035412"/>
    <w:rsid w:val="000C1DEA"/>
    <w:rsid w:val="000D753B"/>
    <w:rsid w:val="001131F9"/>
    <w:rsid w:val="00151B46"/>
    <w:rsid w:val="00195090"/>
    <w:rsid w:val="001D68F2"/>
    <w:rsid w:val="0020119B"/>
    <w:rsid w:val="00201FF7"/>
    <w:rsid w:val="00215842"/>
    <w:rsid w:val="00267DE5"/>
    <w:rsid w:val="002D1CFD"/>
    <w:rsid w:val="00307C6B"/>
    <w:rsid w:val="003342D2"/>
    <w:rsid w:val="00390F1C"/>
    <w:rsid w:val="0039392B"/>
    <w:rsid w:val="00405F97"/>
    <w:rsid w:val="00475DE0"/>
    <w:rsid w:val="004C7992"/>
    <w:rsid w:val="004F0B0E"/>
    <w:rsid w:val="00523B75"/>
    <w:rsid w:val="005506F5"/>
    <w:rsid w:val="00564278"/>
    <w:rsid w:val="005D4A90"/>
    <w:rsid w:val="005F6D75"/>
    <w:rsid w:val="00673F41"/>
    <w:rsid w:val="006F3F50"/>
    <w:rsid w:val="00776FBD"/>
    <w:rsid w:val="00790DF0"/>
    <w:rsid w:val="007C54D2"/>
    <w:rsid w:val="007E622B"/>
    <w:rsid w:val="00803297"/>
    <w:rsid w:val="008A2AEF"/>
    <w:rsid w:val="008E5C7D"/>
    <w:rsid w:val="009131E1"/>
    <w:rsid w:val="00942C5B"/>
    <w:rsid w:val="009C4467"/>
    <w:rsid w:val="009E72BE"/>
    <w:rsid w:val="00A12D60"/>
    <w:rsid w:val="00A433A5"/>
    <w:rsid w:val="00B01543"/>
    <w:rsid w:val="00B0590F"/>
    <w:rsid w:val="00B64FBF"/>
    <w:rsid w:val="00B713CB"/>
    <w:rsid w:val="00BC425B"/>
    <w:rsid w:val="00BF3F07"/>
    <w:rsid w:val="00C567A6"/>
    <w:rsid w:val="00CD3CB2"/>
    <w:rsid w:val="00CD692B"/>
    <w:rsid w:val="00D77C7B"/>
    <w:rsid w:val="00DB0DD6"/>
    <w:rsid w:val="00DE07EF"/>
    <w:rsid w:val="00E10BD8"/>
    <w:rsid w:val="00E41CA1"/>
    <w:rsid w:val="00E4550F"/>
    <w:rsid w:val="00E54EAE"/>
    <w:rsid w:val="00E83029"/>
    <w:rsid w:val="00EF4131"/>
    <w:rsid w:val="00EF736A"/>
    <w:rsid w:val="00F35343"/>
    <w:rsid w:val="00F467B6"/>
    <w:rsid w:val="00FE2C10"/>
    <w:rsid w:val="00FF0F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1DD6"/>
  <w15:chartTrackingRefBased/>
  <w15:docId w15:val="{4C1C8C1A-A6E2-43B7-A38F-CCAF6DC9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CB2"/>
  </w:style>
  <w:style w:type="paragraph" w:styleId="Heading3">
    <w:name w:val="heading 3"/>
    <w:basedOn w:val="Normal"/>
    <w:next w:val="Normal"/>
    <w:link w:val="Heading3Char"/>
    <w:uiPriority w:val="9"/>
    <w:semiHidden/>
    <w:unhideWhenUsed/>
    <w:qFormat/>
    <w:rsid w:val="00E830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CB2"/>
    <w:pPr>
      <w:ind w:left="720"/>
      <w:contextualSpacing/>
    </w:pPr>
  </w:style>
  <w:style w:type="character" w:styleId="Hyperlink">
    <w:name w:val="Hyperlink"/>
    <w:basedOn w:val="DefaultParagraphFont"/>
    <w:uiPriority w:val="99"/>
    <w:unhideWhenUsed/>
    <w:rsid w:val="00CD3CB2"/>
    <w:rPr>
      <w:color w:val="0563C1" w:themeColor="hyperlink"/>
      <w:u w:val="single"/>
    </w:rPr>
  </w:style>
  <w:style w:type="character" w:customStyle="1" w:styleId="UnresolvedMention1">
    <w:name w:val="Unresolved Mention1"/>
    <w:basedOn w:val="DefaultParagraphFont"/>
    <w:uiPriority w:val="99"/>
    <w:semiHidden/>
    <w:unhideWhenUsed/>
    <w:rsid w:val="00CD3CB2"/>
    <w:rPr>
      <w:color w:val="605E5C"/>
      <w:shd w:val="clear" w:color="auto" w:fill="E1DFDD"/>
    </w:rPr>
  </w:style>
  <w:style w:type="character" w:customStyle="1" w:styleId="Heading3Char">
    <w:name w:val="Heading 3 Char"/>
    <w:basedOn w:val="DefaultParagraphFont"/>
    <w:link w:val="Heading3"/>
    <w:uiPriority w:val="9"/>
    <w:semiHidden/>
    <w:rsid w:val="00E83029"/>
    <w:rPr>
      <w:rFonts w:asciiTheme="majorHAnsi" w:eastAsiaTheme="majorEastAsia" w:hAnsiTheme="majorHAnsi" w:cstheme="majorBidi"/>
      <w:color w:val="1F3763" w:themeColor="accent1" w:themeShade="7F"/>
      <w:sz w:val="24"/>
      <w:szCs w:val="24"/>
    </w:rPr>
  </w:style>
  <w:style w:type="table" w:styleId="TableGrid">
    <w:name w:val="Table Grid"/>
    <w:basedOn w:val="TableNormal"/>
    <w:rsid w:val="00E83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7C6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7C6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C7992"/>
    <w:rPr>
      <w:sz w:val="18"/>
      <w:szCs w:val="18"/>
    </w:rPr>
  </w:style>
  <w:style w:type="paragraph" w:styleId="CommentText">
    <w:name w:val="annotation text"/>
    <w:basedOn w:val="Normal"/>
    <w:link w:val="CommentTextChar"/>
    <w:uiPriority w:val="99"/>
    <w:semiHidden/>
    <w:unhideWhenUsed/>
    <w:rsid w:val="004C7992"/>
    <w:pPr>
      <w:spacing w:line="240" w:lineRule="auto"/>
    </w:pPr>
    <w:rPr>
      <w:sz w:val="24"/>
      <w:szCs w:val="24"/>
    </w:rPr>
  </w:style>
  <w:style w:type="character" w:customStyle="1" w:styleId="CommentTextChar">
    <w:name w:val="Comment Text Char"/>
    <w:basedOn w:val="DefaultParagraphFont"/>
    <w:link w:val="CommentText"/>
    <w:uiPriority w:val="99"/>
    <w:semiHidden/>
    <w:rsid w:val="004C7992"/>
    <w:rPr>
      <w:sz w:val="24"/>
      <w:szCs w:val="24"/>
    </w:rPr>
  </w:style>
  <w:style w:type="paragraph" w:styleId="CommentSubject">
    <w:name w:val="annotation subject"/>
    <w:basedOn w:val="CommentText"/>
    <w:next w:val="CommentText"/>
    <w:link w:val="CommentSubjectChar"/>
    <w:uiPriority w:val="99"/>
    <w:semiHidden/>
    <w:unhideWhenUsed/>
    <w:rsid w:val="004C7992"/>
    <w:rPr>
      <w:b/>
      <w:bCs/>
      <w:sz w:val="20"/>
      <w:szCs w:val="20"/>
    </w:rPr>
  </w:style>
  <w:style w:type="character" w:customStyle="1" w:styleId="CommentSubjectChar">
    <w:name w:val="Comment Subject Char"/>
    <w:basedOn w:val="CommentTextChar"/>
    <w:link w:val="CommentSubject"/>
    <w:uiPriority w:val="99"/>
    <w:semiHidden/>
    <w:rsid w:val="004C79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algary.ca/usri/" TargetMode="External"/><Relationship Id="rId13" Type="http://schemas.openxmlformats.org/officeDocument/2006/relationships/hyperlink" Target="mailto:arts4@su.ucalgary.ca" TargetMode="External"/><Relationship Id="rId3" Type="http://schemas.openxmlformats.org/officeDocument/2006/relationships/settings" Target="settings.xml"/><Relationship Id="rId7" Type="http://schemas.openxmlformats.org/officeDocument/2006/relationships/hyperlink" Target="http://www.ucalgary.ca/access/accommodations/policy" TargetMode="External"/><Relationship Id="rId12" Type="http://schemas.openxmlformats.org/officeDocument/2006/relationships/hyperlink" Target="mailto:arts3@su.ucalgar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embila@ucalgary.ca" TargetMode="External"/><Relationship Id="rId11" Type="http://schemas.openxmlformats.org/officeDocument/2006/relationships/hyperlink" Target="mailto:arts2@su.ucalgary.ca" TargetMode="External"/><Relationship Id="rId5" Type="http://schemas.openxmlformats.org/officeDocument/2006/relationships/hyperlink" Target="mailto:ryembila@ucalgary.ca" TargetMode="External"/><Relationship Id="rId15" Type="http://schemas.openxmlformats.org/officeDocument/2006/relationships/theme" Target="theme/theme1.xml"/><Relationship Id="rId10" Type="http://schemas.openxmlformats.org/officeDocument/2006/relationships/hyperlink" Target="mailto:arts1@su.ucalgary.ca" TargetMode="External"/><Relationship Id="rId4" Type="http://schemas.openxmlformats.org/officeDocument/2006/relationships/webSettings" Target="webSettings.xml"/><Relationship Id="rId9" Type="http://schemas.openxmlformats.org/officeDocument/2006/relationships/hyperlink" Target="http://www.ucalgary.ca/legalservices/fo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Yembilah</dc:creator>
  <cp:keywords/>
  <dc:description/>
  <cp:lastModifiedBy>Rita Yembilah</cp:lastModifiedBy>
  <cp:revision>3</cp:revision>
  <cp:lastPrinted>2019-05-05T21:56:00Z</cp:lastPrinted>
  <dcterms:created xsi:type="dcterms:W3CDTF">2019-06-13T19:11:00Z</dcterms:created>
  <dcterms:modified xsi:type="dcterms:W3CDTF">2019-06-14T02:09:00Z</dcterms:modified>
</cp:coreProperties>
</file>