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F6143" w14:textId="12393AE8" w:rsidR="0051248C" w:rsidRPr="002910FE" w:rsidRDefault="0051248C" w:rsidP="0051248C">
      <w:pPr>
        <w:pStyle w:val="Standardsubhead"/>
      </w:pPr>
      <w:r w:rsidRPr="002910FE">
        <w:t>MODULE 1: THE FOUNDATION</w:t>
      </w:r>
      <w:r w:rsidR="00702BB7">
        <w:t xml:space="preserve"> OF COURSE DESIGN</w:t>
      </w:r>
      <w:r w:rsidRPr="002910FE">
        <w:t xml:space="preserve"> </w:t>
      </w:r>
    </w:p>
    <w:p w14:paraId="2BF3241A" w14:textId="24D9397E" w:rsidR="0051248C" w:rsidRPr="002910FE" w:rsidRDefault="0051248C" w:rsidP="0051248C">
      <w:pPr>
        <w:pStyle w:val="Title"/>
        <w:rPr>
          <w:color w:val="E32726" w:themeColor="accent1"/>
        </w:rPr>
      </w:pPr>
      <w:bookmarkStart w:id="0" w:name="_Toc475710943"/>
      <w:r w:rsidRPr="001F09E5">
        <w:rPr>
          <w:color w:val="E32726" w:themeColor="accent1"/>
        </w:rPr>
        <w:t>Assignment 1:</w:t>
      </w:r>
      <w:r w:rsidRPr="002910FE">
        <w:rPr>
          <w:color w:val="E32726" w:themeColor="accent1"/>
        </w:rPr>
        <w:t xml:space="preserve"> </w:t>
      </w:r>
      <w:bookmarkEnd w:id="0"/>
      <w:r w:rsidR="001F09E5">
        <w:rPr>
          <w:color w:val="E32726" w:themeColor="accent1"/>
        </w:rPr>
        <w:t xml:space="preserve">Critique your </w:t>
      </w:r>
      <w:r w:rsidR="001F09E5">
        <w:rPr>
          <w:color w:val="E32726" w:themeColor="accent1"/>
        </w:rPr>
        <w:br/>
      </w:r>
      <w:r w:rsidR="002910FE" w:rsidRPr="002910FE">
        <w:rPr>
          <w:color w:val="E32726" w:themeColor="accent1"/>
        </w:rPr>
        <w:t>Learning Outcomes</w:t>
      </w:r>
    </w:p>
    <w:p w14:paraId="1B85C6AE" w14:textId="1B402212" w:rsidR="003A22B6" w:rsidRDefault="003A22B6" w:rsidP="0051248C">
      <w:pPr>
        <w:ind w:left="0"/>
        <w:rPr>
          <w:b/>
        </w:rPr>
      </w:pPr>
      <w:r>
        <w:rPr>
          <w:b/>
        </w:rPr>
        <w:t>Your</w:t>
      </w:r>
      <w:r w:rsidR="0051248C">
        <w:rPr>
          <w:b/>
        </w:rPr>
        <w:t xml:space="preserve"> n</w:t>
      </w:r>
      <w:r w:rsidR="00E96783">
        <w:rPr>
          <w:b/>
        </w:rPr>
        <w:t xml:space="preserve">ame: </w:t>
      </w:r>
      <w:r w:rsidR="00E96783">
        <w:rPr>
          <w:b/>
        </w:rPr>
        <w:br/>
        <w:t>Full c</w:t>
      </w:r>
      <w:r w:rsidR="0051248C" w:rsidRPr="00563C07">
        <w:rPr>
          <w:b/>
        </w:rPr>
        <w:t xml:space="preserve">ourse </w:t>
      </w:r>
      <w:r w:rsidR="0051248C">
        <w:rPr>
          <w:b/>
        </w:rPr>
        <w:t>c</w:t>
      </w:r>
      <w:r w:rsidR="0051248C" w:rsidRPr="00563C07">
        <w:rPr>
          <w:b/>
        </w:rPr>
        <w:t>ode</w:t>
      </w:r>
      <w:r w:rsidR="00E96783">
        <w:rPr>
          <w:b/>
        </w:rPr>
        <w:t xml:space="preserve"> &amp;</w:t>
      </w:r>
      <w:r w:rsidR="0051248C">
        <w:rPr>
          <w:b/>
        </w:rPr>
        <w:t xml:space="preserve"> section</w:t>
      </w:r>
      <w:r>
        <w:rPr>
          <w:b/>
        </w:rPr>
        <w:t xml:space="preserve"> </w:t>
      </w:r>
      <w:r w:rsidR="0051248C">
        <w:rPr>
          <w:b/>
        </w:rPr>
        <w:t>(ABC 123 456):</w:t>
      </w:r>
      <w:r>
        <w:rPr>
          <w:b/>
        </w:rPr>
        <w:br/>
        <w:t>Course name:</w:t>
      </w:r>
      <w:r w:rsidR="0051248C" w:rsidRPr="00563C07">
        <w:rPr>
          <w:b/>
        </w:rPr>
        <w:br/>
      </w:r>
      <w:r w:rsidR="0051248C">
        <w:rPr>
          <w:b/>
        </w:rPr>
        <w:t>Course s</w:t>
      </w:r>
      <w:r w:rsidR="0051248C" w:rsidRPr="00563C07">
        <w:rPr>
          <w:b/>
        </w:rPr>
        <w:t>tar</w:t>
      </w:r>
      <w:r w:rsidR="0051248C">
        <w:rPr>
          <w:b/>
        </w:rPr>
        <w:t>t and end d</w:t>
      </w:r>
      <w:r w:rsidR="0051248C" w:rsidRPr="00563C07">
        <w:rPr>
          <w:b/>
        </w:rPr>
        <w:t>ates:</w:t>
      </w:r>
      <w:r w:rsidR="0051248C">
        <w:rPr>
          <w:b/>
        </w:rPr>
        <w:br/>
        <w:t xml:space="preserve">Format (online or classroom): </w:t>
      </w:r>
    </w:p>
    <w:p w14:paraId="7FD2ADD9" w14:textId="0715D27F" w:rsidR="00471378" w:rsidRPr="00471378" w:rsidRDefault="00471378" w:rsidP="0051248C">
      <w:pPr>
        <w:ind w:left="0"/>
      </w:pPr>
      <w:r w:rsidRPr="00471378">
        <w:t>Instructions: Complete all six steps below.</w:t>
      </w:r>
    </w:p>
    <w:p w14:paraId="5BF70688" w14:textId="4709D4FA" w:rsidR="001F09E5" w:rsidRPr="00471378" w:rsidRDefault="00281CC2" w:rsidP="001F09E5">
      <w:pPr>
        <w:pStyle w:val="ListParagraph"/>
        <w:numPr>
          <w:ilvl w:val="0"/>
          <w:numId w:val="3"/>
        </w:numPr>
      </w:pPr>
      <w:r w:rsidRPr="00471378">
        <w:t>Copy and paste your c</w:t>
      </w:r>
      <w:r w:rsidR="003A22B6" w:rsidRPr="00471378">
        <w:t>ourse description</w:t>
      </w:r>
      <w:r w:rsidRPr="00471378">
        <w:t xml:space="preserve"> </w:t>
      </w:r>
      <w:r w:rsidR="00E96783" w:rsidRPr="00471378">
        <w:t>(</w:t>
      </w:r>
      <w:r w:rsidRPr="00471378">
        <w:rPr>
          <w:rFonts w:asciiTheme="majorHAnsi" w:hAnsiTheme="majorHAnsi"/>
          <w:bCs/>
          <w:color w:val="000000"/>
        </w:rPr>
        <w:t xml:space="preserve">as per </w:t>
      </w:r>
      <w:hyperlink r:id="rId7" w:history="1">
        <w:r w:rsidRPr="00471378">
          <w:rPr>
            <w:rStyle w:val="Hyperlink"/>
            <w:rFonts w:asciiTheme="majorHAnsi" w:hAnsiTheme="majorHAnsi" w:cs="Arial"/>
            <w:bCs/>
          </w:rPr>
          <w:t>conted.ucalgary.ca</w:t>
        </w:r>
      </w:hyperlink>
      <w:r w:rsidR="00E96783" w:rsidRPr="00471378">
        <w:rPr>
          <w:rFonts w:asciiTheme="majorHAnsi" w:hAnsiTheme="majorHAnsi"/>
          <w:bCs/>
          <w:color w:val="000000"/>
        </w:rPr>
        <w:t xml:space="preserve"> unless this is a new course)</w:t>
      </w:r>
      <w:r w:rsidR="00471378" w:rsidRPr="00471378">
        <w:t>.</w:t>
      </w:r>
      <w:r w:rsidR="001F09E5" w:rsidRPr="00471378">
        <w:br/>
      </w:r>
      <w:r w:rsidR="001F09E5" w:rsidRPr="00471378">
        <w:br/>
      </w:r>
    </w:p>
    <w:p w14:paraId="4B44B1BA" w14:textId="5632A566" w:rsidR="0051248C" w:rsidRPr="00B301F2" w:rsidRDefault="0051248C" w:rsidP="00B301F2">
      <w:pPr>
        <w:pStyle w:val="ListParagraph"/>
        <w:numPr>
          <w:ilvl w:val="0"/>
          <w:numId w:val="3"/>
        </w:numPr>
        <w:rPr>
          <w:rFonts w:asciiTheme="minorHAnsi" w:hAnsiTheme="minorHAnsi"/>
        </w:rPr>
      </w:pPr>
      <w:r w:rsidRPr="00471378">
        <w:rPr>
          <w:rFonts w:asciiTheme="majorHAnsi" w:hAnsiTheme="majorHAnsi"/>
          <w:bCs/>
          <w:color w:val="000000"/>
        </w:rPr>
        <w:t xml:space="preserve">List your </w:t>
      </w:r>
      <w:r w:rsidR="007B0439" w:rsidRPr="00471378">
        <w:rPr>
          <w:rFonts w:asciiTheme="majorHAnsi" w:hAnsiTheme="majorHAnsi"/>
          <w:bCs/>
          <w:color w:val="000000"/>
        </w:rPr>
        <w:t xml:space="preserve">existing </w:t>
      </w:r>
      <w:r w:rsidRPr="00471378">
        <w:rPr>
          <w:rFonts w:asciiTheme="majorHAnsi" w:hAnsiTheme="majorHAnsi"/>
          <w:bCs/>
          <w:color w:val="000000"/>
        </w:rPr>
        <w:t>learning outcomes</w:t>
      </w:r>
      <w:r w:rsidR="003A22B6" w:rsidRPr="00471378">
        <w:rPr>
          <w:rFonts w:asciiTheme="majorHAnsi" w:hAnsiTheme="majorHAnsi"/>
          <w:bCs/>
          <w:color w:val="000000"/>
        </w:rPr>
        <w:t xml:space="preserve"> </w:t>
      </w:r>
      <w:r w:rsidR="00E96783" w:rsidRPr="00471378">
        <w:t>(</w:t>
      </w:r>
      <w:r w:rsidR="00E96783" w:rsidRPr="00471378">
        <w:rPr>
          <w:rFonts w:asciiTheme="majorHAnsi" w:hAnsiTheme="majorHAnsi"/>
          <w:bCs/>
          <w:color w:val="000000"/>
        </w:rPr>
        <w:t xml:space="preserve">as per </w:t>
      </w:r>
      <w:hyperlink r:id="rId8" w:history="1">
        <w:r w:rsidR="00E96783" w:rsidRPr="00471378">
          <w:rPr>
            <w:rStyle w:val="Hyperlink"/>
            <w:rFonts w:asciiTheme="majorHAnsi" w:hAnsiTheme="majorHAnsi" w:cs="Arial"/>
            <w:bCs/>
          </w:rPr>
          <w:t>conted.ucalgary.ca</w:t>
        </w:r>
      </w:hyperlink>
      <w:r w:rsidR="00E96783" w:rsidRPr="00471378">
        <w:rPr>
          <w:rFonts w:asciiTheme="majorHAnsi" w:hAnsiTheme="majorHAnsi"/>
          <w:bCs/>
          <w:color w:val="000000"/>
        </w:rPr>
        <w:t xml:space="preserve"> unless this is a new course)</w:t>
      </w:r>
      <w:r w:rsidR="00471378" w:rsidRPr="00471378">
        <w:t>.</w:t>
      </w:r>
      <w:r w:rsidR="00E96783" w:rsidRPr="00471378">
        <w:t xml:space="preserve"> </w:t>
      </w:r>
      <w:bookmarkStart w:id="1" w:name="_GoBack"/>
      <w:bookmarkEnd w:id="1"/>
      <w:r w:rsidR="00B301F2">
        <w:br/>
      </w:r>
      <w:r w:rsidR="00B301F2">
        <w:rPr>
          <w:rFonts w:asciiTheme="minorHAnsi" w:hAnsiTheme="minorHAnsi"/>
          <w:bCs/>
          <w:color w:val="000000"/>
        </w:rPr>
        <w:t>By the end of the course, successful students will be able to:</w:t>
      </w:r>
    </w:p>
    <w:p w14:paraId="25630969" w14:textId="77777777" w:rsidR="0051248C" w:rsidRPr="00C87AAE" w:rsidRDefault="0051248C" w:rsidP="001F09E5">
      <w:pPr>
        <w:pStyle w:val="CEBulletList"/>
        <w:numPr>
          <w:ilvl w:val="0"/>
          <w:numId w:val="6"/>
        </w:numPr>
        <w:spacing w:before="0" w:beforeAutospacing="0" w:after="0" w:afterAutospacing="0"/>
        <w:rPr>
          <w:rFonts w:asciiTheme="majorHAnsi" w:hAnsiTheme="majorHAnsi" w:cs="Arial"/>
          <w:sz w:val="22"/>
          <w:szCs w:val="22"/>
        </w:rPr>
      </w:pPr>
      <w:r w:rsidRPr="00C87AAE">
        <w:rPr>
          <w:rFonts w:asciiTheme="majorHAnsi" w:hAnsiTheme="majorHAnsi" w:cs="Arial"/>
          <w:sz w:val="22"/>
          <w:szCs w:val="22"/>
        </w:rPr>
        <w:t>Please add</w:t>
      </w:r>
    </w:p>
    <w:p w14:paraId="636CB6A4" w14:textId="77777777" w:rsidR="0051248C" w:rsidRPr="00C87AAE" w:rsidRDefault="0051248C" w:rsidP="001F09E5">
      <w:pPr>
        <w:pStyle w:val="CEBulletList"/>
        <w:numPr>
          <w:ilvl w:val="0"/>
          <w:numId w:val="6"/>
        </w:numPr>
        <w:spacing w:line="276" w:lineRule="auto"/>
        <w:rPr>
          <w:rFonts w:asciiTheme="majorHAnsi" w:hAnsiTheme="majorHAnsi" w:cs="Arial"/>
          <w:sz w:val="22"/>
          <w:szCs w:val="22"/>
        </w:rPr>
      </w:pPr>
      <w:r w:rsidRPr="00C87AAE">
        <w:rPr>
          <w:rFonts w:asciiTheme="majorHAnsi" w:hAnsiTheme="majorHAnsi" w:cs="Arial"/>
          <w:sz w:val="22"/>
          <w:szCs w:val="22"/>
        </w:rPr>
        <w:t>Please add</w:t>
      </w:r>
    </w:p>
    <w:p w14:paraId="5CA7A5F1" w14:textId="77777777" w:rsidR="002910FE" w:rsidRPr="00C87AAE" w:rsidRDefault="002910FE" w:rsidP="001F09E5">
      <w:pPr>
        <w:pStyle w:val="CEBulletList"/>
        <w:numPr>
          <w:ilvl w:val="0"/>
          <w:numId w:val="6"/>
        </w:numPr>
        <w:spacing w:before="0" w:beforeAutospacing="0" w:after="0" w:afterAutospacing="0"/>
        <w:rPr>
          <w:rFonts w:asciiTheme="majorHAnsi" w:hAnsiTheme="majorHAnsi" w:cs="Arial"/>
          <w:sz w:val="22"/>
          <w:szCs w:val="22"/>
        </w:rPr>
      </w:pPr>
      <w:r w:rsidRPr="00C87AAE">
        <w:rPr>
          <w:rFonts w:asciiTheme="majorHAnsi" w:hAnsiTheme="majorHAnsi" w:cs="Arial"/>
          <w:sz w:val="22"/>
          <w:szCs w:val="22"/>
        </w:rPr>
        <w:t>Please add</w:t>
      </w:r>
    </w:p>
    <w:p w14:paraId="037EFEAF" w14:textId="197979AF" w:rsidR="002910FE" w:rsidRPr="00C87AAE" w:rsidRDefault="003A22B6" w:rsidP="001F09E5">
      <w:pPr>
        <w:pStyle w:val="CEBulletList"/>
        <w:numPr>
          <w:ilvl w:val="0"/>
          <w:numId w:val="6"/>
        </w:numPr>
        <w:spacing w:before="0" w:beforeAutospacing="0" w:after="0" w:afterAutospacing="0"/>
        <w:rPr>
          <w:rFonts w:asciiTheme="majorHAnsi" w:hAnsiTheme="majorHAnsi" w:cs="Arial"/>
          <w:sz w:val="22"/>
          <w:szCs w:val="22"/>
        </w:rPr>
      </w:pPr>
      <w:r>
        <w:rPr>
          <w:rFonts w:asciiTheme="majorHAnsi" w:hAnsiTheme="majorHAnsi" w:cs="Arial"/>
          <w:sz w:val="22"/>
          <w:szCs w:val="22"/>
        </w:rPr>
        <w:t>…</w:t>
      </w:r>
    </w:p>
    <w:p w14:paraId="3EBF4C5F" w14:textId="633846B0" w:rsidR="002910FE" w:rsidRDefault="002910FE" w:rsidP="0051248C">
      <w:pPr>
        <w:pStyle w:val="CEBulletList"/>
        <w:numPr>
          <w:ilvl w:val="0"/>
          <w:numId w:val="0"/>
        </w:numPr>
        <w:spacing w:line="276" w:lineRule="auto"/>
        <w:rPr>
          <w:rFonts w:asciiTheme="majorHAnsi" w:hAnsiTheme="majorHAnsi" w:cs="Arial"/>
          <w:b/>
          <w:sz w:val="22"/>
          <w:szCs w:val="22"/>
        </w:rPr>
      </w:pPr>
    </w:p>
    <w:p w14:paraId="00FCBFE8" w14:textId="2BD66B2A" w:rsidR="003A22B6" w:rsidRPr="00471378" w:rsidRDefault="003A22B6" w:rsidP="001F09E5">
      <w:pPr>
        <w:pStyle w:val="CEBulletList"/>
        <w:numPr>
          <w:ilvl w:val="0"/>
          <w:numId w:val="3"/>
        </w:numPr>
        <w:spacing w:line="276" w:lineRule="auto"/>
        <w:rPr>
          <w:rFonts w:asciiTheme="majorHAnsi" w:hAnsiTheme="majorHAnsi" w:cs="Arial"/>
          <w:sz w:val="22"/>
          <w:szCs w:val="22"/>
        </w:rPr>
      </w:pPr>
      <w:r w:rsidRPr="00471378">
        <w:rPr>
          <w:rFonts w:asciiTheme="majorHAnsi" w:hAnsiTheme="majorHAnsi" w:cs="Arial"/>
          <w:sz w:val="22"/>
          <w:szCs w:val="22"/>
        </w:rPr>
        <w:t>Compare your existing learning outcomes to the standards</w:t>
      </w:r>
      <w:r w:rsidR="007B0439" w:rsidRPr="00471378">
        <w:rPr>
          <w:rFonts w:asciiTheme="majorHAnsi" w:hAnsiTheme="majorHAnsi" w:cs="Arial"/>
          <w:sz w:val="22"/>
          <w:szCs w:val="22"/>
        </w:rPr>
        <w:t>. Place an X in the appropriate column.</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8"/>
        <w:gridCol w:w="800"/>
        <w:gridCol w:w="800"/>
      </w:tblGrid>
      <w:tr w:rsidR="007B0439" w14:paraId="3E59D7E9" w14:textId="77777777" w:rsidTr="007B0439">
        <w:trPr>
          <w:trHeight w:val="60"/>
        </w:trPr>
        <w:tc>
          <w:tcPr>
            <w:tcW w:w="6638" w:type="dxa"/>
            <w:tcMar>
              <w:top w:w="80" w:type="dxa"/>
              <w:left w:w="80" w:type="dxa"/>
              <w:bottom w:w="80" w:type="dxa"/>
              <w:right w:w="80" w:type="dxa"/>
            </w:tcMar>
          </w:tcPr>
          <w:p w14:paraId="0656B56A" w14:textId="77777777" w:rsidR="007B0439" w:rsidRDefault="007B0439">
            <w:pPr>
              <w:pStyle w:val="tableheaderleftaligned"/>
            </w:pPr>
            <w:r>
              <w:t>Standards for Course Learning Outcomes</w:t>
            </w:r>
          </w:p>
        </w:tc>
        <w:tc>
          <w:tcPr>
            <w:tcW w:w="800" w:type="dxa"/>
            <w:tcMar>
              <w:top w:w="80" w:type="dxa"/>
              <w:left w:w="80" w:type="dxa"/>
              <w:bottom w:w="80" w:type="dxa"/>
              <w:right w:w="80" w:type="dxa"/>
            </w:tcMar>
          </w:tcPr>
          <w:p w14:paraId="477A5E67" w14:textId="77777777" w:rsidR="007B0439" w:rsidRDefault="007B0439">
            <w:pPr>
              <w:pStyle w:val="tableheader"/>
            </w:pPr>
            <w:r>
              <w:t>Yes</w:t>
            </w:r>
          </w:p>
        </w:tc>
        <w:tc>
          <w:tcPr>
            <w:tcW w:w="800" w:type="dxa"/>
            <w:tcMar>
              <w:top w:w="80" w:type="dxa"/>
              <w:left w:w="80" w:type="dxa"/>
              <w:bottom w:w="80" w:type="dxa"/>
              <w:right w:w="80" w:type="dxa"/>
            </w:tcMar>
          </w:tcPr>
          <w:p w14:paraId="3C84666A" w14:textId="77777777" w:rsidR="007B0439" w:rsidRDefault="007B0439">
            <w:pPr>
              <w:pStyle w:val="tableheader"/>
            </w:pPr>
            <w:r>
              <w:t>No</w:t>
            </w:r>
          </w:p>
        </w:tc>
      </w:tr>
      <w:tr w:rsidR="007B0439" w14:paraId="27649626" w14:textId="77777777" w:rsidTr="007B0439">
        <w:trPr>
          <w:trHeight w:val="60"/>
        </w:trPr>
        <w:tc>
          <w:tcPr>
            <w:tcW w:w="6638" w:type="dxa"/>
            <w:shd w:val="solid" w:color="CCC2BB" w:fill="auto"/>
            <w:tcMar>
              <w:top w:w="160" w:type="dxa"/>
              <w:left w:w="160" w:type="dxa"/>
              <w:bottom w:w="160" w:type="dxa"/>
              <w:right w:w="160" w:type="dxa"/>
            </w:tcMar>
          </w:tcPr>
          <w:p w14:paraId="17BCD299" w14:textId="77777777" w:rsidR="007B0439" w:rsidRDefault="007B0439">
            <w:pPr>
              <w:pStyle w:val="tablecontent"/>
            </w:pPr>
            <w:r>
              <w:t xml:space="preserve">The learning outcomes match those advertised to learners on the </w:t>
            </w:r>
            <w:r>
              <w:rPr>
                <w:rStyle w:val="urlstyle"/>
              </w:rPr>
              <w:t>Continuing Education website.</w:t>
            </w:r>
          </w:p>
        </w:tc>
        <w:tc>
          <w:tcPr>
            <w:tcW w:w="800" w:type="dxa"/>
            <w:shd w:val="solid" w:color="CCC2BB" w:fill="auto"/>
            <w:tcMar>
              <w:top w:w="160" w:type="dxa"/>
              <w:left w:w="160" w:type="dxa"/>
              <w:bottom w:w="160" w:type="dxa"/>
              <w:right w:w="160" w:type="dxa"/>
            </w:tcMar>
          </w:tcPr>
          <w:p w14:paraId="41E7FFF7" w14:textId="77777777" w:rsidR="007B0439" w:rsidRDefault="007B0439">
            <w:pPr>
              <w:pStyle w:val="tablecontent"/>
              <w:jc w:val="center"/>
            </w:pPr>
          </w:p>
        </w:tc>
        <w:tc>
          <w:tcPr>
            <w:tcW w:w="800" w:type="dxa"/>
            <w:shd w:val="solid" w:color="CCC2BB" w:fill="auto"/>
            <w:tcMar>
              <w:top w:w="160" w:type="dxa"/>
              <w:left w:w="160" w:type="dxa"/>
              <w:bottom w:w="160" w:type="dxa"/>
              <w:right w:w="160" w:type="dxa"/>
            </w:tcMar>
          </w:tcPr>
          <w:p w14:paraId="7C536C09" w14:textId="77777777" w:rsidR="007B0439" w:rsidRDefault="007B0439">
            <w:pPr>
              <w:pStyle w:val="tablecontent"/>
              <w:jc w:val="center"/>
            </w:pPr>
          </w:p>
        </w:tc>
      </w:tr>
      <w:tr w:rsidR="007B0439" w14:paraId="40DD97CE" w14:textId="77777777" w:rsidTr="007B0439">
        <w:trPr>
          <w:trHeight w:val="60"/>
        </w:trPr>
        <w:tc>
          <w:tcPr>
            <w:tcW w:w="6638" w:type="dxa"/>
            <w:tcMar>
              <w:top w:w="160" w:type="dxa"/>
              <w:left w:w="160" w:type="dxa"/>
              <w:bottom w:w="160" w:type="dxa"/>
              <w:right w:w="160" w:type="dxa"/>
            </w:tcMar>
          </w:tcPr>
          <w:p w14:paraId="58E0F377" w14:textId="77777777" w:rsidR="007B0439" w:rsidRDefault="007B0439">
            <w:pPr>
              <w:pStyle w:val="tablecontent"/>
            </w:pPr>
            <w:r>
              <w:t>There are 4-9 learning outcomes that focus on the most important goals of your course.</w:t>
            </w:r>
          </w:p>
        </w:tc>
        <w:tc>
          <w:tcPr>
            <w:tcW w:w="800" w:type="dxa"/>
            <w:tcMar>
              <w:top w:w="160" w:type="dxa"/>
              <w:left w:w="160" w:type="dxa"/>
              <w:bottom w:w="160" w:type="dxa"/>
              <w:right w:w="160" w:type="dxa"/>
            </w:tcMar>
          </w:tcPr>
          <w:p w14:paraId="48E8F6E5" w14:textId="77777777" w:rsidR="007B0439" w:rsidRDefault="007B0439">
            <w:pPr>
              <w:pStyle w:val="tablecontent"/>
              <w:jc w:val="center"/>
            </w:pPr>
          </w:p>
        </w:tc>
        <w:tc>
          <w:tcPr>
            <w:tcW w:w="800" w:type="dxa"/>
            <w:tcMar>
              <w:top w:w="160" w:type="dxa"/>
              <w:left w:w="160" w:type="dxa"/>
              <w:bottom w:w="160" w:type="dxa"/>
              <w:right w:w="160" w:type="dxa"/>
            </w:tcMar>
          </w:tcPr>
          <w:p w14:paraId="2C5480CA" w14:textId="77777777" w:rsidR="007B0439" w:rsidRDefault="007B0439">
            <w:pPr>
              <w:pStyle w:val="tablecontent"/>
              <w:jc w:val="center"/>
            </w:pPr>
          </w:p>
        </w:tc>
      </w:tr>
      <w:tr w:rsidR="007B0439" w14:paraId="0BBFF1B5" w14:textId="77777777" w:rsidTr="007B0439">
        <w:trPr>
          <w:trHeight w:val="60"/>
        </w:trPr>
        <w:tc>
          <w:tcPr>
            <w:tcW w:w="6638" w:type="dxa"/>
            <w:shd w:val="solid" w:color="CCC2BB" w:fill="auto"/>
            <w:tcMar>
              <w:top w:w="160" w:type="dxa"/>
              <w:left w:w="160" w:type="dxa"/>
              <w:bottom w:w="160" w:type="dxa"/>
              <w:right w:w="160" w:type="dxa"/>
            </w:tcMar>
          </w:tcPr>
          <w:p w14:paraId="10158C2F" w14:textId="77777777" w:rsidR="007B0439" w:rsidRDefault="007B0439">
            <w:pPr>
              <w:pStyle w:val="tablecontent"/>
            </w:pPr>
            <w:r>
              <w:t>The learning outcomes are consistent with current best practices in the discipline (e.g., in a project management course, learning outcomes indicate tasks that project managers need to master in order to be successful in their field).</w:t>
            </w:r>
          </w:p>
        </w:tc>
        <w:tc>
          <w:tcPr>
            <w:tcW w:w="800" w:type="dxa"/>
            <w:shd w:val="solid" w:color="CCC2BB" w:fill="auto"/>
            <w:tcMar>
              <w:top w:w="160" w:type="dxa"/>
              <w:left w:w="160" w:type="dxa"/>
              <w:bottom w:w="160" w:type="dxa"/>
              <w:right w:w="160" w:type="dxa"/>
            </w:tcMar>
          </w:tcPr>
          <w:p w14:paraId="25AFB274" w14:textId="77777777" w:rsidR="007B0439" w:rsidRDefault="007B0439">
            <w:pPr>
              <w:pStyle w:val="tablecontent"/>
              <w:jc w:val="center"/>
            </w:pPr>
          </w:p>
        </w:tc>
        <w:tc>
          <w:tcPr>
            <w:tcW w:w="800" w:type="dxa"/>
            <w:shd w:val="solid" w:color="CCC2BB" w:fill="auto"/>
            <w:tcMar>
              <w:top w:w="160" w:type="dxa"/>
              <w:left w:w="160" w:type="dxa"/>
              <w:bottom w:w="160" w:type="dxa"/>
              <w:right w:w="160" w:type="dxa"/>
            </w:tcMar>
          </w:tcPr>
          <w:p w14:paraId="605DDBA3" w14:textId="77777777" w:rsidR="007B0439" w:rsidRDefault="007B0439">
            <w:pPr>
              <w:pStyle w:val="tablecontent"/>
              <w:jc w:val="center"/>
            </w:pPr>
          </w:p>
        </w:tc>
      </w:tr>
      <w:tr w:rsidR="007B0439" w14:paraId="0DA8214A" w14:textId="77777777" w:rsidTr="007B0439">
        <w:trPr>
          <w:trHeight w:val="60"/>
        </w:trPr>
        <w:tc>
          <w:tcPr>
            <w:tcW w:w="6638" w:type="dxa"/>
            <w:tcMar>
              <w:top w:w="160" w:type="dxa"/>
              <w:left w:w="160" w:type="dxa"/>
              <w:bottom w:w="160" w:type="dxa"/>
              <w:right w:w="160" w:type="dxa"/>
            </w:tcMar>
          </w:tcPr>
          <w:p w14:paraId="5DA85909" w14:textId="77777777" w:rsidR="007B0439" w:rsidRDefault="007B0439">
            <w:pPr>
              <w:pStyle w:val="tablecontent"/>
            </w:pPr>
            <w:r>
              <w:t>Each learning outcome completes the statement: “By the end of the course, successful students will be able to…”</w:t>
            </w:r>
          </w:p>
        </w:tc>
        <w:tc>
          <w:tcPr>
            <w:tcW w:w="800" w:type="dxa"/>
            <w:tcMar>
              <w:top w:w="160" w:type="dxa"/>
              <w:left w:w="160" w:type="dxa"/>
              <w:bottom w:w="160" w:type="dxa"/>
              <w:right w:w="160" w:type="dxa"/>
            </w:tcMar>
          </w:tcPr>
          <w:p w14:paraId="1E6C9586" w14:textId="77777777" w:rsidR="007B0439" w:rsidRDefault="007B0439">
            <w:pPr>
              <w:pStyle w:val="tablecontent"/>
              <w:jc w:val="center"/>
            </w:pPr>
          </w:p>
        </w:tc>
        <w:tc>
          <w:tcPr>
            <w:tcW w:w="800" w:type="dxa"/>
            <w:tcMar>
              <w:top w:w="160" w:type="dxa"/>
              <w:left w:w="160" w:type="dxa"/>
              <w:bottom w:w="160" w:type="dxa"/>
              <w:right w:w="160" w:type="dxa"/>
            </w:tcMar>
          </w:tcPr>
          <w:p w14:paraId="46B0F4B2" w14:textId="77777777" w:rsidR="007B0439" w:rsidRDefault="007B0439">
            <w:pPr>
              <w:pStyle w:val="tablecontent"/>
              <w:jc w:val="center"/>
            </w:pPr>
          </w:p>
        </w:tc>
      </w:tr>
      <w:tr w:rsidR="007B0439" w14:paraId="69116EB3" w14:textId="77777777" w:rsidTr="007B0439">
        <w:trPr>
          <w:trHeight w:val="60"/>
        </w:trPr>
        <w:tc>
          <w:tcPr>
            <w:tcW w:w="6638" w:type="dxa"/>
            <w:shd w:val="solid" w:color="CCC2BB" w:fill="auto"/>
            <w:tcMar>
              <w:top w:w="160" w:type="dxa"/>
              <w:left w:w="160" w:type="dxa"/>
              <w:bottom w:w="160" w:type="dxa"/>
              <w:right w:w="160" w:type="dxa"/>
            </w:tcMar>
          </w:tcPr>
          <w:p w14:paraId="0611D872" w14:textId="1D2A8258" w:rsidR="007B0439" w:rsidRDefault="007B0439">
            <w:pPr>
              <w:pStyle w:val="tablecontent"/>
            </w:pPr>
            <w:r>
              <w:t>Outcomes do not start with the verbs to under</w:t>
            </w:r>
            <w:r w:rsidR="00702BB7">
              <w:t>stand, to know,</w:t>
            </w:r>
            <w:r w:rsidR="00E96783">
              <w:t xml:space="preserve"> to appreciate, to learn, or their synonyms.</w:t>
            </w:r>
          </w:p>
        </w:tc>
        <w:tc>
          <w:tcPr>
            <w:tcW w:w="800" w:type="dxa"/>
            <w:shd w:val="solid" w:color="CCC2BB" w:fill="auto"/>
            <w:tcMar>
              <w:top w:w="160" w:type="dxa"/>
              <w:left w:w="160" w:type="dxa"/>
              <w:bottom w:w="160" w:type="dxa"/>
              <w:right w:w="160" w:type="dxa"/>
            </w:tcMar>
          </w:tcPr>
          <w:p w14:paraId="75A9489B" w14:textId="77777777" w:rsidR="007B0439" w:rsidRDefault="007B0439">
            <w:pPr>
              <w:pStyle w:val="tablecontent"/>
              <w:jc w:val="center"/>
            </w:pPr>
          </w:p>
        </w:tc>
        <w:tc>
          <w:tcPr>
            <w:tcW w:w="800" w:type="dxa"/>
            <w:shd w:val="solid" w:color="CCC2BB" w:fill="auto"/>
            <w:tcMar>
              <w:top w:w="160" w:type="dxa"/>
              <w:left w:w="160" w:type="dxa"/>
              <w:bottom w:w="160" w:type="dxa"/>
              <w:right w:w="160" w:type="dxa"/>
            </w:tcMar>
          </w:tcPr>
          <w:p w14:paraId="7A534F2D" w14:textId="77777777" w:rsidR="007B0439" w:rsidRDefault="007B0439">
            <w:pPr>
              <w:pStyle w:val="tablecontent"/>
              <w:jc w:val="center"/>
            </w:pPr>
          </w:p>
        </w:tc>
      </w:tr>
      <w:tr w:rsidR="007B0439" w14:paraId="342E8977" w14:textId="77777777" w:rsidTr="007B0439">
        <w:trPr>
          <w:trHeight w:val="60"/>
        </w:trPr>
        <w:tc>
          <w:tcPr>
            <w:tcW w:w="6638" w:type="dxa"/>
            <w:tcMar>
              <w:top w:w="160" w:type="dxa"/>
              <w:left w:w="160" w:type="dxa"/>
              <w:bottom w:w="160" w:type="dxa"/>
              <w:right w:w="160" w:type="dxa"/>
            </w:tcMar>
          </w:tcPr>
          <w:p w14:paraId="501DF59B" w14:textId="1F80A2C7" w:rsidR="007B0439" w:rsidRDefault="007B0439" w:rsidP="00E96783">
            <w:pPr>
              <w:pStyle w:val="tablecontent"/>
              <w:spacing w:after="100"/>
            </w:pPr>
            <w:r>
              <w:lastRenderedPageBreak/>
              <w:t>The primary verb used in each learning outcome indicates what the learner will be able to do or produce in the course’s graded</w:t>
            </w:r>
            <w:r w:rsidR="00E96783">
              <w:t xml:space="preserve"> assignments. </w:t>
            </w:r>
          </w:p>
        </w:tc>
        <w:tc>
          <w:tcPr>
            <w:tcW w:w="800" w:type="dxa"/>
            <w:tcMar>
              <w:top w:w="160" w:type="dxa"/>
              <w:left w:w="160" w:type="dxa"/>
              <w:bottom w:w="160" w:type="dxa"/>
              <w:right w:w="160" w:type="dxa"/>
            </w:tcMar>
          </w:tcPr>
          <w:p w14:paraId="28641D8B" w14:textId="77777777" w:rsidR="007B0439" w:rsidRDefault="007B0439">
            <w:pPr>
              <w:pStyle w:val="tablecontent"/>
              <w:jc w:val="center"/>
            </w:pPr>
          </w:p>
        </w:tc>
        <w:tc>
          <w:tcPr>
            <w:tcW w:w="800" w:type="dxa"/>
            <w:tcMar>
              <w:top w:w="160" w:type="dxa"/>
              <w:left w:w="160" w:type="dxa"/>
              <w:bottom w:w="160" w:type="dxa"/>
              <w:right w:w="160" w:type="dxa"/>
            </w:tcMar>
          </w:tcPr>
          <w:p w14:paraId="23CE15FE" w14:textId="77777777" w:rsidR="007B0439" w:rsidRDefault="007B0439">
            <w:pPr>
              <w:pStyle w:val="tablecontent"/>
              <w:jc w:val="center"/>
            </w:pPr>
          </w:p>
        </w:tc>
      </w:tr>
      <w:tr w:rsidR="007B0439" w14:paraId="0C9CEA21" w14:textId="77777777" w:rsidTr="007B0439">
        <w:trPr>
          <w:trHeight w:val="60"/>
        </w:trPr>
        <w:tc>
          <w:tcPr>
            <w:tcW w:w="6638" w:type="dxa"/>
            <w:shd w:val="solid" w:color="CCC2BB" w:fill="auto"/>
            <w:tcMar>
              <w:top w:w="160" w:type="dxa"/>
              <w:left w:w="160" w:type="dxa"/>
              <w:bottom w:w="160" w:type="dxa"/>
              <w:right w:w="160" w:type="dxa"/>
            </w:tcMar>
          </w:tcPr>
          <w:p w14:paraId="785C6C0D" w14:textId="4E5F130A" w:rsidR="007B0439" w:rsidRDefault="00E96783">
            <w:pPr>
              <w:pStyle w:val="tablecontent"/>
            </w:pPr>
            <w:r>
              <w:t>It’s realistic that learners will be able to achieve each outcome in the timeframe of the course because each outcome is appropriate for the level the learners should be at.</w:t>
            </w:r>
          </w:p>
        </w:tc>
        <w:tc>
          <w:tcPr>
            <w:tcW w:w="800" w:type="dxa"/>
            <w:shd w:val="solid" w:color="CCC2BB" w:fill="auto"/>
            <w:tcMar>
              <w:top w:w="160" w:type="dxa"/>
              <w:left w:w="160" w:type="dxa"/>
              <w:bottom w:w="160" w:type="dxa"/>
              <w:right w:w="160" w:type="dxa"/>
            </w:tcMar>
          </w:tcPr>
          <w:p w14:paraId="0CAA160D" w14:textId="77777777" w:rsidR="007B0439" w:rsidRDefault="007B0439">
            <w:pPr>
              <w:pStyle w:val="tablecontent"/>
              <w:jc w:val="center"/>
            </w:pPr>
          </w:p>
        </w:tc>
        <w:tc>
          <w:tcPr>
            <w:tcW w:w="800" w:type="dxa"/>
            <w:shd w:val="solid" w:color="CCC2BB" w:fill="auto"/>
            <w:tcMar>
              <w:top w:w="160" w:type="dxa"/>
              <w:left w:w="160" w:type="dxa"/>
              <w:bottom w:w="160" w:type="dxa"/>
              <w:right w:w="160" w:type="dxa"/>
            </w:tcMar>
          </w:tcPr>
          <w:p w14:paraId="741CB6C7" w14:textId="77777777" w:rsidR="007B0439" w:rsidRDefault="007B0439">
            <w:pPr>
              <w:pStyle w:val="tablecontent"/>
              <w:jc w:val="center"/>
            </w:pPr>
          </w:p>
        </w:tc>
      </w:tr>
      <w:tr w:rsidR="007B0439" w14:paraId="1BCE9D2B" w14:textId="77777777" w:rsidTr="007B0439">
        <w:trPr>
          <w:trHeight w:val="60"/>
        </w:trPr>
        <w:tc>
          <w:tcPr>
            <w:tcW w:w="6638" w:type="dxa"/>
            <w:tcMar>
              <w:top w:w="160" w:type="dxa"/>
              <w:left w:w="160" w:type="dxa"/>
              <w:bottom w:w="160" w:type="dxa"/>
              <w:right w:w="160" w:type="dxa"/>
            </w:tcMar>
          </w:tcPr>
          <w:p w14:paraId="7ACEB4F3" w14:textId="77777777" w:rsidR="007B0439" w:rsidRDefault="007B0439">
            <w:pPr>
              <w:pStyle w:val="tablecontent"/>
            </w:pPr>
            <w:r>
              <w:t xml:space="preserve">The learning outcomes aren’t too broad or too narrow. Broad outcomes are difficult to assess and narrow outcomes can be used as lesson outcomes. </w:t>
            </w:r>
          </w:p>
        </w:tc>
        <w:tc>
          <w:tcPr>
            <w:tcW w:w="800" w:type="dxa"/>
            <w:tcMar>
              <w:top w:w="160" w:type="dxa"/>
              <w:left w:w="160" w:type="dxa"/>
              <w:bottom w:w="160" w:type="dxa"/>
              <w:right w:w="160" w:type="dxa"/>
            </w:tcMar>
          </w:tcPr>
          <w:p w14:paraId="6700BA9F" w14:textId="77777777" w:rsidR="007B0439" w:rsidRDefault="007B0439">
            <w:pPr>
              <w:pStyle w:val="tablecontent"/>
              <w:jc w:val="center"/>
            </w:pPr>
          </w:p>
        </w:tc>
        <w:tc>
          <w:tcPr>
            <w:tcW w:w="800" w:type="dxa"/>
            <w:tcMar>
              <w:top w:w="160" w:type="dxa"/>
              <w:left w:w="160" w:type="dxa"/>
              <w:bottom w:w="160" w:type="dxa"/>
              <w:right w:w="160" w:type="dxa"/>
            </w:tcMar>
          </w:tcPr>
          <w:p w14:paraId="220458C7" w14:textId="77777777" w:rsidR="007B0439" w:rsidRDefault="007B0439">
            <w:pPr>
              <w:pStyle w:val="tablecontent"/>
              <w:jc w:val="center"/>
            </w:pPr>
          </w:p>
        </w:tc>
      </w:tr>
      <w:tr w:rsidR="007B0439" w14:paraId="54E3BF23" w14:textId="77777777" w:rsidTr="007B0439">
        <w:trPr>
          <w:trHeight w:val="60"/>
        </w:trPr>
        <w:tc>
          <w:tcPr>
            <w:tcW w:w="6638" w:type="dxa"/>
            <w:shd w:val="solid" w:color="CCC2BB" w:fill="auto"/>
            <w:tcMar>
              <w:top w:w="160" w:type="dxa"/>
              <w:left w:w="160" w:type="dxa"/>
              <w:bottom w:w="160" w:type="dxa"/>
              <w:right w:w="160" w:type="dxa"/>
            </w:tcMar>
          </w:tcPr>
          <w:p w14:paraId="60702A0D" w14:textId="6270A8BC" w:rsidR="007B0439" w:rsidRDefault="00E96783">
            <w:pPr>
              <w:pStyle w:val="tablecontent"/>
            </w:pPr>
            <w:r>
              <w:t xml:space="preserve">Each outcome is </w:t>
            </w:r>
            <w:r>
              <w:rPr>
                <w:i/>
                <w:iCs/>
              </w:rPr>
              <w:t>not</w:t>
            </w:r>
            <w:r>
              <w:t xml:space="preserve"> written for subject matter experts, but for a general audience. Each outcome is easy for a general audience to understand and makes uses of plain language. </w:t>
            </w:r>
          </w:p>
        </w:tc>
        <w:tc>
          <w:tcPr>
            <w:tcW w:w="800" w:type="dxa"/>
            <w:shd w:val="solid" w:color="CCC2BB" w:fill="auto"/>
            <w:tcMar>
              <w:top w:w="160" w:type="dxa"/>
              <w:left w:w="160" w:type="dxa"/>
              <w:bottom w:w="160" w:type="dxa"/>
              <w:right w:w="160" w:type="dxa"/>
            </w:tcMar>
          </w:tcPr>
          <w:p w14:paraId="4A0A0DBD" w14:textId="77777777" w:rsidR="007B0439" w:rsidRDefault="007B0439">
            <w:pPr>
              <w:pStyle w:val="tablecontent"/>
              <w:jc w:val="center"/>
            </w:pPr>
          </w:p>
        </w:tc>
        <w:tc>
          <w:tcPr>
            <w:tcW w:w="800" w:type="dxa"/>
            <w:shd w:val="solid" w:color="CCC2BB" w:fill="auto"/>
            <w:tcMar>
              <w:top w:w="160" w:type="dxa"/>
              <w:left w:w="160" w:type="dxa"/>
              <w:bottom w:w="160" w:type="dxa"/>
              <w:right w:w="160" w:type="dxa"/>
            </w:tcMar>
          </w:tcPr>
          <w:p w14:paraId="7EBDDD67" w14:textId="77777777" w:rsidR="007B0439" w:rsidRDefault="007B0439">
            <w:pPr>
              <w:pStyle w:val="tablecontent"/>
              <w:jc w:val="center"/>
            </w:pPr>
          </w:p>
        </w:tc>
      </w:tr>
    </w:tbl>
    <w:p w14:paraId="0C3E925C" w14:textId="4BEFF86A" w:rsidR="003A22B6" w:rsidRPr="00471378" w:rsidRDefault="00781404" w:rsidP="001F09E5">
      <w:pPr>
        <w:pStyle w:val="CEBulletList"/>
        <w:numPr>
          <w:ilvl w:val="0"/>
          <w:numId w:val="3"/>
        </w:numPr>
        <w:spacing w:line="276" w:lineRule="auto"/>
        <w:rPr>
          <w:sz w:val="22"/>
          <w:szCs w:val="22"/>
        </w:rPr>
      </w:pPr>
      <w:r w:rsidRPr="00471378">
        <w:rPr>
          <w:sz w:val="22"/>
          <w:szCs w:val="22"/>
        </w:rPr>
        <w:t>What changes, if any, would you recommend to the outcomes and why would you recommend them?</w:t>
      </w:r>
    </w:p>
    <w:p w14:paraId="1CB3AA47" w14:textId="7A7790FB" w:rsidR="00472EEC" w:rsidRDefault="00472EEC" w:rsidP="0051248C">
      <w:pPr>
        <w:pStyle w:val="CEBulletList"/>
        <w:numPr>
          <w:ilvl w:val="0"/>
          <w:numId w:val="0"/>
        </w:numPr>
        <w:spacing w:line="276" w:lineRule="auto"/>
        <w:rPr>
          <w:rFonts w:cs="Arial"/>
          <w:sz w:val="22"/>
          <w:szCs w:val="22"/>
        </w:rPr>
      </w:pPr>
    </w:p>
    <w:p w14:paraId="5801D76E" w14:textId="77777777" w:rsidR="00A7343C" w:rsidRPr="00471378" w:rsidRDefault="00A7343C" w:rsidP="0051248C">
      <w:pPr>
        <w:pStyle w:val="CEBulletList"/>
        <w:numPr>
          <w:ilvl w:val="0"/>
          <w:numId w:val="0"/>
        </w:numPr>
        <w:spacing w:line="276" w:lineRule="auto"/>
        <w:rPr>
          <w:rFonts w:cs="Arial"/>
          <w:sz w:val="22"/>
          <w:szCs w:val="22"/>
        </w:rPr>
      </w:pPr>
    </w:p>
    <w:p w14:paraId="7E1248C5" w14:textId="723E8128" w:rsidR="003A22B6" w:rsidRPr="00471378" w:rsidRDefault="003A22B6" w:rsidP="001F09E5">
      <w:pPr>
        <w:pStyle w:val="ListParagraph"/>
        <w:numPr>
          <w:ilvl w:val="0"/>
          <w:numId w:val="3"/>
        </w:numPr>
        <w:rPr>
          <w:rFonts w:asciiTheme="minorHAnsi" w:hAnsiTheme="minorHAnsi"/>
        </w:rPr>
      </w:pPr>
      <w:r w:rsidRPr="00471378">
        <w:rPr>
          <w:rFonts w:asciiTheme="minorHAnsi" w:hAnsiTheme="minorHAnsi"/>
          <w:bCs/>
          <w:color w:val="000000"/>
        </w:rPr>
        <w:t>List your revised learning outcomes</w:t>
      </w:r>
      <w:r w:rsidR="00B301F2">
        <w:rPr>
          <w:rFonts w:asciiTheme="minorHAnsi" w:hAnsiTheme="minorHAnsi"/>
          <w:bCs/>
          <w:color w:val="000000"/>
        </w:rPr>
        <w:t>.</w:t>
      </w:r>
      <w:r w:rsidR="00B301F2">
        <w:rPr>
          <w:rFonts w:asciiTheme="minorHAnsi" w:hAnsiTheme="minorHAnsi"/>
          <w:bCs/>
          <w:color w:val="000000"/>
        </w:rPr>
        <w:br/>
        <w:t>By the end of the course, successful students will be able to:</w:t>
      </w:r>
    </w:p>
    <w:p w14:paraId="1E7EB50A" w14:textId="77777777" w:rsidR="003A22B6" w:rsidRPr="00471378" w:rsidRDefault="003A22B6" w:rsidP="001F09E5">
      <w:pPr>
        <w:pStyle w:val="CEBulletList"/>
        <w:numPr>
          <w:ilvl w:val="0"/>
          <w:numId w:val="7"/>
        </w:numPr>
        <w:spacing w:before="0" w:beforeAutospacing="0" w:after="0" w:afterAutospacing="0"/>
        <w:rPr>
          <w:rFonts w:cs="Arial"/>
          <w:sz w:val="22"/>
          <w:szCs w:val="22"/>
        </w:rPr>
      </w:pPr>
      <w:r w:rsidRPr="00471378">
        <w:rPr>
          <w:rFonts w:cs="Arial"/>
          <w:sz w:val="22"/>
          <w:szCs w:val="22"/>
        </w:rPr>
        <w:t>Please add</w:t>
      </w:r>
    </w:p>
    <w:p w14:paraId="7DF403B1" w14:textId="77777777" w:rsidR="003A22B6" w:rsidRPr="00471378" w:rsidRDefault="003A22B6" w:rsidP="001F09E5">
      <w:pPr>
        <w:pStyle w:val="CEBulletList"/>
        <w:numPr>
          <w:ilvl w:val="0"/>
          <w:numId w:val="7"/>
        </w:numPr>
        <w:spacing w:line="276" w:lineRule="auto"/>
        <w:rPr>
          <w:rFonts w:cs="Arial"/>
          <w:sz w:val="22"/>
          <w:szCs w:val="22"/>
        </w:rPr>
      </w:pPr>
      <w:r w:rsidRPr="00471378">
        <w:rPr>
          <w:rFonts w:cs="Arial"/>
          <w:sz w:val="22"/>
          <w:szCs w:val="22"/>
        </w:rPr>
        <w:t>Please add</w:t>
      </w:r>
    </w:p>
    <w:p w14:paraId="153E8CF2" w14:textId="77777777" w:rsidR="003A22B6" w:rsidRPr="00471378" w:rsidRDefault="003A22B6" w:rsidP="001F09E5">
      <w:pPr>
        <w:pStyle w:val="CEBulletList"/>
        <w:numPr>
          <w:ilvl w:val="0"/>
          <w:numId w:val="7"/>
        </w:numPr>
        <w:spacing w:before="0" w:beforeAutospacing="0" w:after="0" w:afterAutospacing="0"/>
        <w:rPr>
          <w:rFonts w:cs="Arial"/>
          <w:sz w:val="22"/>
          <w:szCs w:val="22"/>
        </w:rPr>
      </w:pPr>
      <w:r w:rsidRPr="00471378">
        <w:rPr>
          <w:rFonts w:cs="Arial"/>
          <w:sz w:val="22"/>
          <w:szCs w:val="22"/>
        </w:rPr>
        <w:t>Please add</w:t>
      </w:r>
    </w:p>
    <w:p w14:paraId="1BB1EC45" w14:textId="77777777" w:rsidR="003A22B6" w:rsidRPr="00471378" w:rsidRDefault="003A22B6" w:rsidP="001F09E5">
      <w:pPr>
        <w:pStyle w:val="CEBulletList"/>
        <w:numPr>
          <w:ilvl w:val="0"/>
          <w:numId w:val="7"/>
        </w:numPr>
        <w:spacing w:before="0" w:beforeAutospacing="0" w:after="0" w:afterAutospacing="0"/>
        <w:rPr>
          <w:rFonts w:cs="Arial"/>
          <w:sz w:val="22"/>
          <w:szCs w:val="22"/>
        </w:rPr>
      </w:pPr>
      <w:r w:rsidRPr="00471378">
        <w:rPr>
          <w:rFonts w:cs="Arial"/>
          <w:sz w:val="22"/>
          <w:szCs w:val="22"/>
        </w:rPr>
        <w:t>…</w:t>
      </w:r>
    </w:p>
    <w:p w14:paraId="691C63EA" w14:textId="44B7E2AB" w:rsidR="003A22B6" w:rsidRPr="00471378" w:rsidRDefault="003A22B6" w:rsidP="0051248C">
      <w:pPr>
        <w:pStyle w:val="CEBulletList"/>
        <w:numPr>
          <w:ilvl w:val="0"/>
          <w:numId w:val="0"/>
        </w:numPr>
        <w:spacing w:line="276" w:lineRule="auto"/>
        <w:rPr>
          <w:rFonts w:cs="Arial"/>
          <w:sz w:val="22"/>
          <w:szCs w:val="22"/>
        </w:rPr>
      </w:pPr>
    </w:p>
    <w:p w14:paraId="07F703B4" w14:textId="6D1CFE73" w:rsidR="00441735" w:rsidRPr="00471378" w:rsidRDefault="00441735" w:rsidP="001F09E5">
      <w:pPr>
        <w:pStyle w:val="ListParagraph"/>
        <w:numPr>
          <w:ilvl w:val="0"/>
          <w:numId w:val="3"/>
        </w:numPr>
        <w:rPr>
          <w:rFonts w:asciiTheme="minorHAnsi" w:hAnsiTheme="minorHAnsi"/>
        </w:rPr>
      </w:pPr>
      <w:r w:rsidRPr="00471378">
        <w:rPr>
          <w:rFonts w:asciiTheme="minorHAnsi" w:hAnsiTheme="minorHAnsi"/>
        </w:rPr>
        <w:t>Submit Assignment 1 to your advisor</w:t>
      </w:r>
      <w:r w:rsidR="00472EEC" w:rsidRPr="00471378">
        <w:rPr>
          <w:rFonts w:asciiTheme="minorHAnsi" w:hAnsiTheme="minorHAnsi"/>
        </w:rPr>
        <w:t xml:space="preserve"> (i.e., your program manager, the instructional designer or the course instructor)</w:t>
      </w:r>
      <w:r w:rsidRPr="00471378">
        <w:rPr>
          <w:rFonts w:asciiTheme="minorHAnsi" w:hAnsiTheme="minorHAnsi"/>
        </w:rPr>
        <w:t xml:space="preserve">. </w:t>
      </w:r>
    </w:p>
    <w:p w14:paraId="769DB301" w14:textId="77777777" w:rsidR="00472EEC" w:rsidRPr="001F09E5" w:rsidRDefault="00472EEC" w:rsidP="00441735">
      <w:pPr>
        <w:ind w:left="0"/>
        <w:rPr>
          <w:rFonts w:asciiTheme="minorHAnsi" w:hAnsiTheme="minorHAnsi"/>
          <w:b/>
        </w:rPr>
      </w:pPr>
    </w:p>
    <w:p w14:paraId="7ADAA820" w14:textId="77777777" w:rsidR="00A7343C" w:rsidRDefault="00A7343C" w:rsidP="00781404">
      <w:pPr>
        <w:ind w:left="0"/>
        <w:rPr>
          <w:rFonts w:asciiTheme="minorHAnsi" w:hAnsiTheme="minorHAnsi"/>
          <w:i/>
          <w:iCs/>
        </w:rPr>
      </w:pPr>
    </w:p>
    <w:p w14:paraId="5C00E58C" w14:textId="77777777" w:rsidR="00A7343C" w:rsidRDefault="00A7343C" w:rsidP="00781404">
      <w:pPr>
        <w:ind w:left="0"/>
        <w:rPr>
          <w:rFonts w:asciiTheme="minorHAnsi" w:hAnsiTheme="minorHAnsi"/>
          <w:i/>
          <w:iCs/>
        </w:rPr>
      </w:pPr>
    </w:p>
    <w:p w14:paraId="473C9C3B" w14:textId="1B0CFADE" w:rsidR="00781404" w:rsidRPr="001F09E5" w:rsidRDefault="002C06D2" w:rsidP="00781404">
      <w:pPr>
        <w:ind w:left="0"/>
        <w:rPr>
          <w:rFonts w:asciiTheme="minorHAnsi" w:hAnsiTheme="minorHAnsi"/>
          <w:i/>
          <w:iCs/>
        </w:rPr>
      </w:pPr>
      <w:r>
        <w:rPr>
          <w:rFonts w:asciiTheme="minorHAnsi" w:hAnsiTheme="minorHAnsi"/>
          <w:i/>
          <w:iCs/>
        </w:rPr>
        <w:t>N</w:t>
      </w:r>
      <w:r w:rsidR="00781404" w:rsidRPr="001F09E5">
        <w:rPr>
          <w:rFonts w:asciiTheme="minorHAnsi" w:hAnsiTheme="minorHAnsi"/>
          <w:i/>
          <w:iCs/>
        </w:rPr>
        <w:t xml:space="preserve">ote: If changes are minor, or if an outcome is outdated or incorrect, you may receive permission from the program manager to distribute the revised outcomes to your learners at the start of your course. However, </w:t>
      </w:r>
      <w:r>
        <w:rPr>
          <w:rFonts w:asciiTheme="minorHAnsi" w:hAnsiTheme="minorHAnsi"/>
          <w:i/>
          <w:iCs/>
        </w:rPr>
        <w:t xml:space="preserve">if changes are </w:t>
      </w:r>
      <w:r w:rsidR="00781404" w:rsidRPr="001F09E5">
        <w:rPr>
          <w:rFonts w:asciiTheme="minorHAnsi" w:hAnsiTheme="minorHAnsi"/>
          <w:i/>
          <w:iCs/>
        </w:rPr>
        <w:t xml:space="preserve">significant </w:t>
      </w:r>
      <w:r>
        <w:rPr>
          <w:rFonts w:asciiTheme="minorHAnsi" w:hAnsiTheme="minorHAnsi"/>
          <w:i/>
          <w:iCs/>
        </w:rPr>
        <w:t>they</w:t>
      </w:r>
      <w:r w:rsidR="00781404" w:rsidRPr="001F09E5">
        <w:rPr>
          <w:rFonts w:asciiTheme="minorHAnsi" w:hAnsiTheme="minorHAnsi"/>
          <w:i/>
          <w:iCs/>
        </w:rPr>
        <w:t xml:space="preserve"> need to be approved by the Continuing Education Academic Planning and Policy Council</w:t>
      </w:r>
      <w:r w:rsidR="00517E7B">
        <w:rPr>
          <w:rFonts w:asciiTheme="minorHAnsi" w:hAnsiTheme="minorHAnsi"/>
          <w:i/>
          <w:iCs/>
        </w:rPr>
        <w:t xml:space="preserve"> (CEAPPC)</w:t>
      </w:r>
      <w:r w:rsidR="00781404" w:rsidRPr="001F09E5">
        <w:rPr>
          <w:rFonts w:asciiTheme="minorHAnsi" w:hAnsiTheme="minorHAnsi"/>
          <w:i/>
          <w:iCs/>
        </w:rPr>
        <w:t xml:space="preserve">. </w:t>
      </w:r>
    </w:p>
    <w:p w14:paraId="0813D957" w14:textId="7E8CD60D" w:rsidR="007B0439" w:rsidRDefault="007B0439" w:rsidP="0051248C">
      <w:pPr>
        <w:pStyle w:val="CEBulletList"/>
        <w:numPr>
          <w:ilvl w:val="0"/>
          <w:numId w:val="0"/>
        </w:numPr>
        <w:spacing w:line="276" w:lineRule="auto"/>
        <w:rPr>
          <w:rFonts w:asciiTheme="majorHAnsi" w:hAnsiTheme="majorHAnsi" w:cs="Arial"/>
          <w:b/>
          <w:sz w:val="22"/>
          <w:szCs w:val="22"/>
        </w:rPr>
      </w:pPr>
    </w:p>
    <w:p w14:paraId="7331ACF7" w14:textId="7834D65E" w:rsidR="00441735" w:rsidRDefault="00441735" w:rsidP="0051248C">
      <w:pPr>
        <w:pStyle w:val="CEBulletList"/>
        <w:numPr>
          <w:ilvl w:val="0"/>
          <w:numId w:val="0"/>
        </w:numPr>
        <w:spacing w:line="276" w:lineRule="auto"/>
        <w:rPr>
          <w:rFonts w:asciiTheme="majorHAnsi" w:hAnsiTheme="majorHAnsi" w:cs="Arial"/>
          <w:b/>
          <w:sz w:val="22"/>
          <w:szCs w:val="22"/>
        </w:rPr>
      </w:pPr>
    </w:p>
    <w:sectPr w:rsidR="00441735" w:rsidSect="0096223C">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E2745" w14:textId="77777777" w:rsidR="00E64335" w:rsidRDefault="00E64335" w:rsidP="0096223C">
      <w:pPr>
        <w:spacing w:after="0" w:line="240" w:lineRule="auto"/>
      </w:pPr>
      <w:r>
        <w:separator/>
      </w:r>
    </w:p>
  </w:endnote>
  <w:endnote w:type="continuationSeparator" w:id="0">
    <w:p w14:paraId="078DDAD0" w14:textId="77777777" w:rsidR="00E64335" w:rsidRDefault="00E64335" w:rsidP="0096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E931" w14:textId="77777777" w:rsidR="001011A5" w:rsidRDefault="0010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93CE" w14:textId="48528605" w:rsidR="0096223C" w:rsidRDefault="001011A5" w:rsidP="0096223C">
    <w:pPr>
      <w:pStyle w:val="Footer"/>
      <w:jc w:val="right"/>
    </w:pPr>
    <w:r>
      <w:t xml:space="preserve">Continuing Education </w:t>
    </w:r>
    <w:r w:rsidR="0096223C">
      <w:t xml:space="preserve">Course Design Program Assignment 1 | </w:t>
    </w:r>
    <w:sdt>
      <w:sdtPr>
        <w:id w:val="651332996"/>
        <w:docPartObj>
          <w:docPartGallery w:val="Page Numbers (Bottom of Page)"/>
          <w:docPartUnique/>
        </w:docPartObj>
      </w:sdtPr>
      <w:sdtEndPr/>
      <w:sdtContent>
        <w:sdt>
          <w:sdtPr>
            <w:id w:val="-1769616900"/>
            <w:docPartObj>
              <w:docPartGallery w:val="Page Numbers (Top of Page)"/>
              <w:docPartUnique/>
            </w:docPartObj>
          </w:sdtPr>
          <w:sdtEndPr/>
          <w:sdtContent>
            <w:r w:rsidR="0096223C">
              <w:t xml:space="preserve">Page </w:t>
            </w:r>
            <w:r w:rsidR="0096223C">
              <w:rPr>
                <w:b/>
                <w:bCs/>
                <w:sz w:val="24"/>
                <w:szCs w:val="24"/>
              </w:rPr>
              <w:fldChar w:fldCharType="begin"/>
            </w:r>
            <w:r w:rsidR="0096223C">
              <w:rPr>
                <w:b/>
                <w:bCs/>
              </w:rPr>
              <w:instrText xml:space="preserve"> PAGE </w:instrText>
            </w:r>
            <w:r w:rsidR="0096223C">
              <w:rPr>
                <w:b/>
                <w:bCs/>
                <w:sz w:val="24"/>
                <w:szCs w:val="24"/>
              </w:rPr>
              <w:fldChar w:fldCharType="separate"/>
            </w:r>
            <w:r w:rsidR="00B301F2">
              <w:rPr>
                <w:b/>
                <w:bCs/>
                <w:noProof/>
              </w:rPr>
              <w:t>2</w:t>
            </w:r>
            <w:r w:rsidR="0096223C">
              <w:rPr>
                <w:b/>
                <w:bCs/>
                <w:sz w:val="24"/>
                <w:szCs w:val="24"/>
              </w:rPr>
              <w:fldChar w:fldCharType="end"/>
            </w:r>
            <w:r w:rsidR="0096223C">
              <w:t xml:space="preserve"> of </w:t>
            </w:r>
            <w:r w:rsidR="0096223C">
              <w:rPr>
                <w:b/>
                <w:bCs/>
                <w:sz w:val="24"/>
                <w:szCs w:val="24"/>
              </w:rPr>
              <w:fldChar w:fldCharType="begin"/>
            </w:r>
            <w:r w:rsidR="0096223C">
              <w:rPr>
                <w:b/>
                <w:bCs/>
              </w:rPr>
              <w:instrText xml:space="preserve"> NUMPAGES  </w:instrText>
            </w:r>
            <w:r w:rsidR="0096223C">
              <w:rPr>
                <w:b/>
                <w:bCs/>
                <w:sz w:val="24"/>
                <w:szCs w:val="24"/>
              </w:rPr>
              <w:fldChar w:fldCharType="separate"/>
            </w:r>
            <w:r w:rsidR="00B301F2">
              <w:rPr>
                <w:b/>
                <w:bCs/>
                <w:noProof/>
              </w:rPr>
              <w:t>2</w:t>
            </w:r>
            <w:r w:rsidR="0096223C">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6C5D" w14:textId="77777777" w:rsidR="001011A5" w:rsidRDefault="0010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CCF8B" w14:textId="77777777" w:rsidR="00E64335" w:rsidRDefault="00E64335" w:rsidP="0096223C">
      <w:pPr>
        <w:spacing w:after="0" w:line="240" w:lineRule="auto"/>
      </w:pPr>
      <w:r>
        <w:separator/>
      </w:r>
    </w:p>
  </w:footnote>
  <w:footnote w:type="continuationSeparator" w:id="0">
    <w:p w14:paraId="112F5946" w14:textId="77777777" w:rsidR="00E64335" w:rsidRDefault="00E64335" w:rsidP="00962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770A" w14:textId="77777777" w:rsidR="001011A5" w:rsidRDefault="00101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0C94" w14:textId="77777777" w:rsidR="001011A5" w:rsidRDefault="00101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37F1" w14:textId="77777777" w:rsidR="001011A5" w:rsidRDefault="0010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0F5"/>
    <w:multiLevelType w:val="hybridMultilevel"/>
    <w:tmpl w:val="E3446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903B3"/>
    <w:multiLevelType w:val="hybridMultilevel"/>
    <w:tmpl w:val="26EC6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0C71"/>
    <w:multiLevelType w:val="hybridMultilevel"/>
    <w:tmpl w:val="E3446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AD217F"/>
    <w:multiLevelType w:val="hybridMultilevel"/>
    <w:tmpl w:val="59A80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C0389"/>
    <w:multiLevelType w:val="hybridMultilevel"/>
    <w:tmpl w:val="E3446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4D6618"/>
    <w:multiLevelType w:val="hybridMultilevel"/>
    <w:tmpl w:val="084830C0"/>
    <w:lvl w:ilvl="0" w:tplc="9E7439CE">
      <w:start w:val="1"/>
      <w:numFmt w:val="bullet"/>
      <w:pStyle w:val="C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45EDC"/>
    <w:multiLevelType w:val="multilevel"/>
    <w:tmpl w:val="B3901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8C"/>
    <w:rsid w:val="001011A5"/>
    <w:rsid w:val="001419C7"/>
    <w:rsid w:val="001F09E5"/>
    <w:rsid w:val="00281CC2"/>
    <w:rsid w:val="002910FE"/>
    <w:rsid w:val="002C06D2"/>
    <w:rsid w:val="002D369B"/>
    <w:rsid w:val="003A22B6"/>
    <w:rsid w:val="00441735"/>
    <w:rsid w:val="00462295"/>
    <w:rsid w:val="00471378"/>
    <w:rsid w:val="00472EEC"/>
    <w:rsid w:val="0048335F"/>
    <w:rsid w:val="0051248C"/>
    <w:rsid w:val="00517E7B"/>
    <w:rsid w:val="006A1723"/>
    <w:rsid w:val="00702BB7"/>
    <w:rsid w:val="00781404"/>
    <w:rsid w:val="007B0439"/>
    <w:rsid w:val="008D1B39"/>
    <w:rsid w:val="0096223C"/>
    <w:rsid w:val="00A7343C"/>
    <w:rsid w:val="00B301F2"/>
    <w:rsid w:val="00C14980"/>
    <w:rsid w:val="00D13E4F"/>
    <w:rsid w:val="00D54F76"/>
    <w:rsid w:val="00DC241A"/>
    <w:rsid w:val="00E64335"/>
    <w:rsid w:val="00E9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CC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48C"/>
    <w:pPr>
      <w:widowControl w:val="0"/>
      <w:autoSpaceDE w:val="0"/>
      <w:autoSpaceDN w:val="0"/>
      <w:adjustRightInd w:val="0"/>
      <w:spacing w:after="240" w:line="292" w:lineRule="atLeast"/>
      <w:ind w:left="1987"/>
    </w:pPr>
    <w:rPr>
      <w:rFonts w:ascii="Calibri" w:eastAsiaTheme="majorEastAsia"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51248C"/>
    <w:pPr>
      <w:tabs>
        <w:tab w:val="left" w:pos="426"/>
      </w:tabs>
      <w:spacing w:before="120" w:after="180"/>
      <w:contextualSpacing/>
    </w:pPr>
    <w:rPr>
      <w:rFonts w:ascii="Calibri" w:eastAsiaTheme="majorEastAsia" w:hAnsi="Calibri" w:cs="Arial"/>
      <w:b/>
      <w:bCs/>
      <w:caps/>
      <w:color w:val="595959" w:themeColor="text1" w:themeTint="A6"/>
      <w:sz w:val="44"/>
      <w:szCs w:val="44"/>
    </w:rPr>
  </w:style>
  <w:style w:type="character" w:customStyle="1" w:styleId="TitleChar">
    <w:name w:val="Title Char"/>
    <w:basedOn w:val="DefaultParagraphFont"/>
    <w:link w:val="Title"/>
    <w:uiPriority w:val="10"/>
    <w:rsid w:val="0051248C"/>
    <w:rPr>
      <w:rFonts w:ascii="Calibri" w:eastAsiaTheme="majorEastAsia" w:hAnsi="Calibri" w:cs="Arial"/>
      <w:b/>
      <w:bCs/>
      <w:caps/>
      <w:color w:val="595959" w:themeColor="text1" w:themeTint="A6"/>
      <w:sz w:val="44"/>
      <w:szCs w:val="44"/>
    </w:rPr>
  </w:style>
  <w:style w:type="character" w:styleId="Hyperlink">
    <w:name w:val="Hyperlink"/>
    <w:basedOn w:val="DefaultParagraphFont"/>
    <w:uiPriority w:val="99"/>
    <w:rsid w:val="0051248C"/>
    <w:rPr>
      <w:rFonts w:asciiTheme="minorHAnsi" w:hAnsiTheme="minorHAnsi" w:cs="Times New Roman"/>
      <w:b/>
      <w:color w:val="E32726" w:themeColor="accent1"/>
      <w:u w:val="single"/>
    </w:rPr>
  </w:style>
  <w:style w:type="paragraph" w:styleId="FootnoteText">
    <w:name w:val="footnote text"/>
    <w:basedOn w:val="Normal"/>
    <w:link w:val="FootnoteTextChar"/>
    <w:autoRedefine/>
    <w:uiPriority w:val="99"/>
    <w:unhideWhenUsed/>
    <w:qFormat/>
    <w:rsid w:val="0051248C"/>
    <w:pPr>
      <w:spacing w:after="0" w:line="240" w:lineRule="auto"/>
      <w:ind w:left="0"/>
    </w:pPr>
    <w:rPr>
      <w:sz w:val="18"/>
      <w:szCs w:val="20"/>
    </w:rPr>
  </w:style>
  <w:style w:type="character" w:customStyle="1" w:styleId="FootnoteTextChar">
    <w:name w:val="Footnote Text Char"/>
    <w:basedOn w:val="DefaultParagraphFont"/>
    <w:link w:val="FootnoteText"/>
    <w:uiPriority w:val="99"/>
    <w:rsid w:val="0051248C"/>
    <w:rPr>
      <w:rFonts w:ascii="Calibri" w:eastAsiaTheme="majorEastAsia" w:hAnsi="Calibri" w:cs="Arial"/>
      <w:sz w:val="18"/>
      <w:szCs w:val="20"/>
    </w:rPr>
  </w:style>
  <w:style w:type="paragraph" w:customStyle="1" w:styleId="Standardsubhead">
    <w:name w:val="Standard subhead"/>
    <w:basedOn w:val="Normal"/>
    <w:link w:val="StandardsubheadChar"/>
    <w:qFormat/>
    <w:rsid w:val="00D13E4F"/>
    <w:pPr>
      <w:keepNext/>
      <w:keepLines/>
      <w:widowControl/>
      <w:autoSpaceDE/>
      <w:autoSpaceDN/>
      <w:adjustRightInd/>
      <w:spacing w:before="200" w:after="0" w:line="292" w:lineRule="exact"/>
      <w:ind w:left="0"/>
      <w:outlineLvl w:val="2"/>
    </w:pPr>
    <w:rPr>
      <w:rFonts w:asciiTheme="majorHAnsi" w:eastAsia="MS PGothic" w:hAnsiTheme="majorHAnsi" w:cs="Times New Roman"/>
      <w:b/>
      <w:bCs/>
      <w:color w:val="5C5C5C" w:themeColor="text2" w:themeTint="BF"/>
      <w:szCs w:val="20"/>
    </w:rPr>
  </w:style>
  <w:style w:type="paragraph" w:customStyle="1" w:styleId="yesnocomment">
    <w:name w:val="yesnocomment"/>
    <w:basedOn w:val="Normal"/>
    <w:link w:val="yesnocommentChar"/>
    <w:qFormat/>
    <w:rsid w:val="0051248C"/>
    <w:pPr>
      <w:widowControl/>
      <w:autoSpaceDE/>
      <w:autoSpaceDN/>
      <w:adjustRightInd/>
      <w:spacing w:before="200" w:after="0" w:line="292" w:lineRule="exact"/>
      <w:ind w:left="0"/>
      <w:jc w:val="center"/>
      <w:outlineLvl w:val="2"/>
    </w:pPr>
    <w:rPr>
      <w:b/>
      <w:bCs/>
    </w:rPr>
  </w:style>
  <w:style w:type="character" w:customStyle="1" w:styleId="StandardsubheadChar">
    <w:name w:val="Standard subhead Char"/>
    <w:basedOn w:val="DefaultParagraphFont"/>
    <w:link w:val="Standardsubhead"/>
    <w:rsid w:val="00D13E4F"/>
    <w:rPr>
      <w:rFonts w:asciiTheme="majorHAnsi" w:eastAsia="MS PGothic" w:hAnsiTheme="majorHAnsi" w:cs="Times New Roman"/>
      <w:b/>
      <w:bCs/>
      <w:color w:val="5C5C5C" w:themeColor="text2" w:themeTint="BF"/>
      <w:sz w:val="22"/>
      <w:szCs w:val="20"/>
    </w:rPr>
  </w:style>
  <w:style w:type="character" w:customStyle="1" w:styleId="yesnocommentChar">
    <w:name w:val="yesnocomment Char"/>
    <w:basedOn w:val="DefaultParagraphFont"/>
    <w:link w:val="yesnocomment"/>
    <w:rsid w:val="0051248C"/>
    <w:rPr>
      <w:rFonts w:ascii="Calibri" w:eastAsiaTheme="majorEastAsia" w:hAnsi="Calibri" w:cs="Arial"/>
      <w:b/>
      <w:bCs/>
      <w:sz w:val="22"/>
      <w:szCs w:val="22"/>
    </w:rPr>
  </w:style>
  <w:style w:type="table" w:styleId="TableGrid">
    <w:name w:val="Table Grid"/>
    <w:basedOn w:val="TableNormal"/>
    <w:uiPriority w:val="39"/>
    <w:rsid w:val="0051248C"/>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BulletList">
    <w:name w:val="CE Bullet List"/>
    <w:basedOn w:val="ListParagraph"/>
    <w:link w:val="CEBulletListChar"/>
    <w:qFormat/>
    <w:rsid w:val="0051248C"/>
    <w:pPr>
      <w:widowControl/>
      <w:numPr>
        <w:numId w:val="2"/>
      </w:numPr>
      <w:autoSpaceDE/>
      <w:autoSpaceDN/>
      <w:adjustRightInd/>
      <w:spacing w:before="100" w:beforeAutospacing="1" w:after="100" w:afterAutospacing="1" w:line="240" w:lineRule="auto"/>
    </w:pPr>
    <w:rPr>
      <w:rFonts w:asciiTheme="minorHAnsi" w:eastAsia="Times New Roman" w:hAnsiTheme="minorHAnsi" w:cs="Times New Roman"/>
      <w:color w:val="000000" w:themeColor="text1"/>
      <w:sz w:val="24"/>
      <w:szCs w:val="24"/>
    </w:rPr>
  </w:style>
  <w:style w:type="character" w:customStyle="1" w:styleId="CEBulletListChar">
    <w:name w:val="CE Bullet List Char"/>
    <w:basedOn w:val="DefaultParagraphFont"/>
    <w:link w:val="CEBulletList"/>
    <w:rsid w:val="0051248C"/>
    <w:rPr>
      <w:rFonts w:eastAsia="Times New Roman" w:cs="Times New Roman"/>
      <w:color w:val="000000" w:themeColor="text1"/>
    </w:rPr>
  </w:style>
  <w:style w:type="paragraph" w:styleId="ListParagraph">
    <w:name w:val="List Paragraph"/>
    <w:basedOn w:val="Normal"/>
    <w:uiPriority w:val="34"/>
    <w:qFormat/>
    <w:rsid w:val="0051248C"/>
    <w:pPr>
      <w:ind w:left="720"/>
      <w:contextualSpacing/>
    </w:pPr>
  </w:style>
  <w:style w:type="paragraph" w:customStyle="1" w:styleId="tableheader">
    <w:name w:val="table header"/>
    <w:basedOn w:val="Normal"/>
    <w:uiPriority w:val="99"/>
    <w:rsid w:val="003A22B6"/>
    <w:pPr>
      <w:widowControl/>
      <w:suppressAutoHyphens/>
      <w:spacing w:after="200" w:line="240" w:lineRule="atLeast"/>
      <w:ind w:left="0"/>
      <w:jc w:val="center"/>
      <w:textAlignment w:val="center"/>
    </w:pPr>
    <w:rPr>
      <w:rFonts w:ascii="Calibri Light" w:eastAsiaTheme="minorHAnsi" w:hAnsi="Calibri Light" w:cs="Calibri Light"/>
      <w:color w:val="000000"/>
      <w:sz w:val="20"/>
      <w:szCs w:val="20"/>
    </w:rPr>
  </w:style>
  <w:style w:type="paragraph" w:customStyle="1" w:styleId="tableheaderleftaligned">
    <w:name w:val="table header left aligned"/>
    <w:basedOn w:val="tableheader"/>
    <w:uiPriority w:val="99"/>
    <w:rsid w:val="003A22B6"/>
    <w:pPr>
      <w:jc w:val="left"/>
    </w:pPr>
  </w:style>
  <w:style w:type="paragraph" w:customStyle="1" w:styleId="tablecontent">
    <w:name w:val="table content"/>
    <w:basedOn w:val="Normal"/>
    <w:uiPriority w:val="99"/>
    <w:rsid w:val="003A22B6"/>
    <w:pPr>
      <w:widowControl/>
      <w:suppressAutoHyphens/>
      <w:spacing w:after="200" w:line="200" w:lineRule="atLeast"/>
      <w:ind w:left="0"/>
      <w:textAlignment w:val="center"/>
    </w:pPr>
    <w:rPr>
      <w:rFonts w:eastAsiaTheme="minorHAnsi" w:cs="Calibri"/>
      <w:color w:val="000000"/>
      <w:sz w:val="16"/>
      <w:szCs w:val="16"/>
    </w:rPr>
  </w:style>
  <w:style w:type="character" w:customStyle="1" w:styleId="urlstyle">
    <w:name w:val="url style"/>
    <w:uiPriority w:val="99"/>
    <w:rsid w:val="003A22B6"/>
    <w:rPr>
      <w:b/>
      <w:bCs/>
      <w:color w:val="E32826"/>
    </w:rPr>
  </w:style>
  <w:style w:type="paragraph" w:styleId="BalloonText">
    <w:name w:val="Balloon Text"/>
    <w:basedOn w:val="Normal"/>
    <w:link w:val="BalloonTextChar"/>
    <w:uiPriority w:val="99"/>
    <w:semiHidden/>
    <w:unhideWhenUsed/>
    <w:rsid w:val="00702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BB7"/>
    <w:rPr>
      <w:rFonts w:ascii="Segoe UI" w:eastAsiaTheme="majorEastAsia" w:hAnsi="Segoe UI" w:cs="Segoe UI"/>
      <w:sz w:val="18"/>
      <w:szCs w:val="18"/>
    </w:rPr>
  </w:style>
  <w:style w:type="paragraph" w:styleId="Header">
    <w:name w:val="header"/>
    <w:basedOn w:val="Normal"/>
    <w:link w:val="HeaderChar"/>
    <w:uiPriority w:val="99"/>
    <w:unhideWhenUsed/>
    <w:rsid w:val="0096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23C"/>
    <w:rPr>
      <w:rFonts w:ascii="Calibri" w:eastAsiaTheme="majorEastAsia" w:hAnsi="Calibri" w:cs="Arial"/>
      <w:sz w:val="22"/>
      <w:szCs w:val="22"/>
    </w:rPr>
  </w:style>
  <w:style w:type="paragraph" w:styleId="Footer">
    <w:name w:val="footer"/>
    <w:basedOn w:val="Normal"/>
    <w:link w:val="FooterChar"/>
    <w:uiPriority w:val="99"/>
    <w:unhideWhenUsed/>
    <w:rsid w:val="0096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23C"/>
    <w:rPr>
      <w:rFonts w:ascii="Calibri" w:eastAsiaTheme="majorEastAsia"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4548">
      <w:bodyDiv w:val="1"/>
      <w:marLeft w:val="0"/>
      <w:marRight w:val="0"/>
      <w:marTop w:val="0"/>
      <w:marBottom w:val="0"/>
      <w:divBdr>
        <w:top w:val="none" w:sz="0" w:space="0" w:color="auto"/>
        <w:left w:val="none" w:sz="0" w:space="0" w:color="auto"/>
        <w:bottom w:val="none" w:sz="0" w:space="0" w:color="auto"/>
        <w:right w:val="none" w:sz="0" w:space="0" w:color="auto"/>
      </w:divBdr>
    </w:div>
    <w:div w:id="863403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d.ucalgary.ca/index.j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onted.ucalgary.ca/index.j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UCalgary Colours">
      <a:dk1>
        <a:sysClr val="windowText" lastClr="000000"/>
      </a:dk1>
      <a:lt1>
        <a:sysClr val="window" lastClr="FFFFFF"/>
      </a:lt1>
      <a:dk2>
        <a:srgbClr val="262626"/>
      </a:dk2>
      <a:lt2>
        <a:srgbClr val="EEECE1"/>
      </a:lt2>
      <a:accent1>
        <a:srgbClr val="E32726"/>
      </a:accent1>
      <a:accent2>
        <a:srgbClr val="FFD200"/>
      </a:accent2>
      <a:accent3>
        <a:srgbClr val="FBB031"/>
      </a:accent3>
      <a:accent4>
        <a:srgbClr val="F47C00"/>
      </a:accent4>
      <a:accent5>
        <a:srgbClr val="AF2626"/>
      </a:accent5>
      <a:accent6>
        <a:srgbClr val="6D3321"/>
      </a:accent6>
      <a:hlink>
        <a:srgbClr val="E32726"/>
      </a:hlink>
      <a:folHlink>
        <a:srgbClr val="6633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Edwards</dc:creator>
  <cp:keywords/>
  <dc:description/>
  <cp:lastModifiedBy>Ivy Young</cp:lastModifiedBy>
  <cp:revision>20</cp:revision>
  <cp:lastPrinted>2017-05-23T16:38:00Z</cp:lastPrinted>
  <dcterms:created xsi:type="dcterms:W3CDTF">2017-04-11T20:24:00Z</dcterms:created>
  <dcterms:modified xsi:type="dcterms:W3CDTF">2017-06-01T17:30:00Z</dcterms:modified>
</cp:coreProperties>
</file>